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900" w:lineRule="auto"/>
        <w:jc w:val="center"/>
        <w:rPr/>
      </w:pPr>
      <w:r w:rsidDel="00000000" w:rsidR="00000000" w:rsidRPr="00000000">
        <w:rPr>
          <w:b w:val="1"/>
          <w:bCs w:val="1"/>
          <w:color w:val="17365d"/>
          <w:sz w:val="60"/>
          <w:szCs w:val="60"/>
          <w:rtl w:val="0"/>
        </w:rPr>
        <w:t xml:space="preserve">MICHAEL R. BEAN</w:t>
      </w:r>
      <w:r w:rsidDel="00000000" w:rsidR="00000000" w:rsidRPr="00000000">
        <w:rPr>
          <w:rtl w:val="0"/>
        </w:rPr>
      </w:r>
    </w:p>
    <w:p w:rsidR="00000000" w:rsidDel="00000000" w:rsidP="00000000" w:rsidRDefault="00000000" w:rsidRPr="00000000" w14:paraId="00000002">
      <w:pPr>
        <w:jc w:val="center"/>
        <w:rPr/>
      </w:pPr>
      <w:r w:rsidDel="00000000" w:rsidR="00000000" w:rsidRPr="00000000">
        <w:rPr>
          <w:b w:val="1"/>
          <w:bCs w:val="1"/>
          <w:color w:val="2f5597"/>
          <w:sz w:val="24"/>
          <w:szCs w:val="24"/>
          <w:rtl w:val="0"/>
        </w:rPr>
        <w:t xml:space="preserve">SUPPLY CHAIN • BUSINESS SYSTEMS • DATA • AI • ENTERPRISE TRANSFORMATION</w:t>
      </w:r>
      <w:r w:rsidDel="00000000" w:rsidR="00000000" w:rsidRPr="00000000">
        <w:rPr>
          <w:rtl w:val="0"/>
        </w:rPr>
      </w:r>
    </w:p>
    <w:p w:rsidR="00000000" w:rsidDel="00000000" w:rsidP="00000000" w:rsidRDefault="00000000" w:rsidRPr="00000000" w14:paraId="00000003">
      <w:pPr>
        <w:spacing w:before="300" w:lineRule="auto"/>
        <w:jc w:val="center"/>
        <w:rPr/>
      </w:pPr>
      <w:r w:rsidDel="00000000" w:rsidR="00000000" w:rsidRPr="00000000">
        <w:rPr>
          <w:sz w:val="40"/>
          <w:szCs w:val="40"/>
          <w:rtl w:val="0"/>
        </w:rPr>
        <w:t xml:space="preserve">Career Portfolio</w:t>
      </w:r>
      <w:r w:rsidDel="00000000" w:rsidR="00000000" w:rsidRPr="00000000">
        <w:rPr>
          <w:rtl w:val="0"/>
        </w:rPr>
      </w:r>
    </w:p>
    <w:p w:rsidR="00000000" w:rsidDel="00000000" w:rsidP="00000000" w:rsidRDefault="00000000" w:rsidRPr="00000000" w14:paraId="00000004">
      <w:pPr>
        <w:spacing w:before="160" w:lineRule="auto"/>
        <w:jc w:val="center"/>
        <w:rPr/>
      </w:pPr>
      <w:r w:rsidDel="00000000" w:rsidR="00000000" w:rsidRPr="00000000">
        <w:rPr>
          <w:rtl w:val="0"/>
        </w:rPr>
        <w:t xml:space="preserve">A concise overview of professional impact, leadership capability, technical development, software projects, applied AI experience, education, and role readiness.</w:t>
      </w:r>
    </w:p>
    <w:p w:rsidR="00000000" w:rsidDel="00000000" w:rsidP="00000000" w:rsidRDefault="00000000" w:rsidRPr="00000000" w14:paraId="00000005">
      <w:pPr>
        <w:rPr/>
      </w:pPr>
      <w:r w:rsidDel="00000000" w:rsidR="00000000" w:rsidRPr="00000000">
        <w:rPr>
          <w:rtl w:val="0"/>
        </w:rPr>
      </w:r>
    </w:p>
    <w:tbl>
      <w:tblPr>
        <w:tblStyle w:val="Table1"/>
        <w:tblW w:w="10166.0" w:type="dxa"/>
        <w:jc w:val="center"/>
        <w:tblLayout w:type="fixed"/>
        <w:tblLook w:val="0400"/>
      </w:tblPr>
      <w:tblGrid>
        <w:gridCol w:w="10166"/>
        <w:tblGridChange w:id="0">
          <w:tblGrid>
            <w:gridCol w:w="10166"/>
          </w:tblGrid>
        </w:tblGridChange>
      </w:tblGrid>
      <w:tr>
        <w:trPr>
          <w:cantSplit w:val="0"/>
          <w:tblHeader w:val="0"/>
        </w:trPr>
        <w:tc>
          <w:tcPr>
            <w:shd w:fill="eaf2f8" w:val="clear"/>
            <w:vAlign w:val="center"/>
          </w:tcPr>
          <w:p w:rsidR="00000000" w:rsidDel="00000000" w:rsidP="00000000" w:rsidRDefault="00000000" w:rsidRPr="00000000" w14:paraId="00000006">
            <w:pPr>
              <w:spacing w:after="30" w:lineRule="auto"/>
              <w:rPr/>
            </w:pPr>
            <w:r w:rsidDel="00000000" w:rsidR="00000000" w:rsidRPr="00000000">
              <w:rPr>
                <w:b w:val="1"/>
                <w:bCs w:val="1"/>
                <w:color w:val="17365d"/>
                <w:sz w:val="17"/>
                <w:szCs w:val="17"/>
                <w:rtl w:val="0"/>
              </w:rPr>
              <w:t xml:space="preserve">Professional Positioning</w:t>
              <w:br w:type="textWrapping"/>
            </w:r>
            <w:r w:rsidDel="00000000" w:rsidR="00000000" w:rsidRPr="00000000">
              <w:rPr>
                <w:sz w:val="17"/>
                <w:szCs w:val="17"/>
                <w:rtl w:val="0"/>
              </w:rPr>
              <w:t xml:space="preserve">Michael Bean is a business operations and technology professional who bridges frontline supply-chain experience, enterprise systems, data quality, risk governance, software engineering, cloud concepts, and applied generative AI. His career shows a progression from materials and inventory operations to enterprise transformation, analytics, SAP S/4HANA readiness, safety risk management, and technical solution design.</w:t>
            </w:r>
            <w:r w:rsidDel="00000000" w:rsidR="00000000" w:rsidRPr="00000000">
              <w:rPr>
                <w:rtl w:val="0"/>
              </w:rPr>
            </w:r>
          </w:p>
        </w:tc>
      </w:tr>
    </w:tbl>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pStyle w:val="Heading1"/>
        <w:rPr/>
      </w:pPr>
      <w:r w:rsidDel="00000000" w:rsidR="00000000" w:rsidRPr="00000000">
        <w:rPr>
          <w:rtl w:val="0"/>
        </w:rPr>
        <w:t xml:space="preserve">How to Use This Portfolio</w:t>
      </w:r>
    </w:p>
    <w:p w:rsidR="00000000" w:rsidDel="00000000" w:rsidP="00000000" w:rsidRDefault="00000000" w:rsidRPr="00000000" w14:paraId="00000009">
      <w:pPr>
        <w:rPr/>
      </w:pPr>
      <w:r w:rsidDel="00000000" w:rsidR="00000000" w:rsidRPr="00000000">
        <w:rPr>
          <w:rtl w:val="0"/>
        </w:rPr>
        <w:t xml:space="preserve">The first three sections provide a rapid hiring-manager overview. Later sections provide deeper evidence for readers who want to examine accomplishments, education, projects, technical skills, or leadership development.</w:t>
      </w:r>
    </w:p>
    <w:tbl>
      <w:tblPr>
        <w:tblStyle w:val="Table2"/>
        <w:tblW w:w="10167.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89"/>
        <w:gridCol w:w="3389"/>
        <w:gridCol w:w="3389"/>
        <w:tblGridChange w:id="0">
          <w:tblGrid>
            <w:gridCol w:w="3389"/>
            <w:gridCol w:w="3389"/>
            <w:gridCol w:w="3389"/>
          </w:tblGrid>
        </w:tblGridChange>
      </w:tblGrid>
      <w:tr>
        <w:trPr>
          <w:cantSplit w:val="0"/>
          <w:tblHeader w:val="1"/>
        </w:trPr>
        <w:tc>
          <w:tcPr>
            <w:shd w:fill="d9eaf7" w:val="clear"/>
            <w:vAlign w:val="center"/>
          </w:tcPr>
          <w:p w:rsidR="00000000" w:rsidDel="00000000" w:rsidP="00000000" w:rsidRDefault="00000000" w:rsidRPr="00000000" w14:paraId="0000000A">
            <w:pPr>
              <w:spacing w:after="30" w:lineRule="auto"/>
              <w:rPr/>
            </w:pPr>
            <w:r w:rsidDel="00000000" w:rsidR="00000000" w:rsidRPr="00000000">
              <w:rPr>
                <w:b w:val="1"/>
                <w:bCs w:val="1"/>
                <w:sz w:val="17"/>
                <w:szCs w:val="17"/>
                <w:rtl w:val="0"/>
              </w:rPr>
              <w:t xml:space="preserve">Section</w:t>
            </w:r>
            <w:r w:rsidDel="00000000" w:rsidR="00000000" w:rsidRPr="00000000">
              <w:rPr>
                <w:rtl w:val="0"/>
              </w:rPr>
            </w:r>
          </w:p>
        </w:tc>
        <w:tc>
          <w:tcPr>
            <w:shd w:fill="d9eaf7" w:val="clear"/>
            <w:vAlign w:val="center"/>
          </w:tcPr>
          <w:p w:rsidR="00000000" w:rsidDel="00000000" w:rsidP="00000000" w:rsidRDefault="00000000" w:rsidRPr="00000000" w14:paraId="0000000B">
            <w:pPr>
              <w:spacing w:after="30" w:lineRule="auto"/>
              <w:rPr/>
            </w:pPr>
            <w:r w:rsidDel="00000000" w:rsidR="00000000" w:rsidRPr="00000000">
              <w:rPr>
                <w:b w:val="1"/>
                <w:bCs w:val="1"/>
                <w:sz w:val="17"/>
                <w:szCs w:val="17"/>
                <w:rtl w:val="0"/>
              </w:rPr>
              <w:t xml:space="preserve">What It Shows</w:t>
            </w:r>
            <w:r w:rsidDel="00000000" w:rsidR="00000000" w:rsidRPr="00000000">
              <w:rPr>
                <w:rtl w:val="0"/>
              </w:rPr>
            </w:r>
          </w:p>
        </w:tc>
        <w:tc>
          <w:tcPr>
            <w:shd w:fill="d9eaf7" w:val="clear"/>
            <w:vAlign w:val="center"/>
          </w:tcPr>
          <w:p w:rsidR="00000000" w:rsidDel="00000000" w:rsidP="00000000" w:rsidRDefault="00000000" w:rsidRPr="00000000" w14:paraId="0000000C">
            <w:pPr>
              <w:spacing w:after="30" w:lineRule="auto"/>
              <w:rPr/>
            </w:pPr>
            <w:r w:rsidDel="00000000" w:rsidR="00000000" w:rsidRPr="00000000">
              <w:rPr>
                <w:b w:val="1"/>
                <w:bCs w:val="1"/>
                <w:sz w:val="17"/>
                <w:szCs w:val="17"/>
                <w:rtl w:val="0"/>
              </w:rPr>
              <w:t xml:space="preserve">Best For</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0D">
            <w:pPr>
              <w:spacing w:after="30" w:lineRule="auto"/>
              <w:rPr/>
            </w:pPr>
            <w:r w:rsidDel="00000000" w:rsidR="00000000" w:rsidRPr="00000000">
              <w:rPr>
                <w:sz w:val="17"/>
                <w:szCs w:val="17"/>
                <w:rtl w:val="0"/>
              </w:rPr>
              <w:t xml:space="preserve">1–3</w:t>
            </w:r>
            <w:r w:rsidDel="00000000" w:rsidR="00000000" w:rsidRPr="00000000">
              <w:rPr>
                <w:rtl w:val="0"/>
              </w:rPr>
            </w:r>
          </w:p>
        </w:tc>
        <w:tc>
          <w:tcPr>
            <w:vAlign w:val="center"/>
          </w:tcPr>
          <w:p w:rsidR="00000000" w:rsidDel="00000000" w:rsidP="00000000" w:rsidRDefault="00000000" w:rsidRPr="00000000" w14:paraId="0000000E">
            <w:pPr>
              <w:spacing w:after="30" w:lineRule="auto"/>
              <w:rPr/>
            </w:pPr>
            <w:r w:rsidDel="00000000" w:rsidR="00000000" w:rsidRPr="00000000">
              <w:rPr>
                <w:sz w:val="17"/>
                <w:szCs w:val="17"/>
                <w:rtl w:val="0"/>
              </w:rPr>
              <w:t xml:space="preserve">Executive profile, impact, role fit</w:t>
            </w:r>
            <w:r w:rsidDel="00000000" w:rsidR="00000000" w:rsidRPr="00000000">
              <w:rPr>
                <w:rtl w:val="0"/>
              </w:rPr>
            </w:r>
          </w:p>
        </w:tc>
        <w:tc>
          <w:tcPr>
            <w:vAlign w:val="center"/>
          </w:tcPr>
          <w:p w:rsidR="00000000" w:rsidDel="00000000" w:rsidP="00000000" w:rsidRDefault="00000000" w:rsidRPr="00000000" w14:paraId="0000000F">
            <w:pPr>
              <w:spacing w:after="30" w:lineRule="auto"/>
              <w:rPr/>
            </w:pPr>
            <w:r w:rsidDel="00000000" w:rsidR="00000000" w:rsidRPr="00000000">
              <w:rPr>
                <w:sz w:val="17"/>
                <w:szCs w:val="17"/>
                <w:rtl w:val="0"/>
              </w:rPr>
              <w:t xml:space="preserve">Initial screening and interview preparation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10">
            <w:pPr>
              <w:spacing w:after="30" w:lineRule="auto"/>
              <w:rPr/>
            </w:pPr>
            <w:r w:rsidDel="00000000" w:rsidR="00000000" w:rsidRPr="00000000">
              <w:rPr>
                <w:sz w:val="17"/>
                <w:szCs w:val="17"/>
                <w:rtl w:val="0"/>
              </w:rPr>
              <w:t xml:space="preserve">4–6</w:t>
            </w:r>
            <w:r w:rsidDel="00000000" w:rsidR="00000000" w:rsidRPr="00000000">
              <w:rPr>
                <w:rtl w:val="0"/>
              </w:rPr>
            </w:r>
          </w:p>
        </w:tc>
        <w:tc>
          <w:tcPr>
            <w:vAlign w:val="center"/>
          </w:tcPr>
          <w:p w:rsidR="00000000" w:rsidDel="00000000" w:rsidP="00000000" w:rsidRDefault="00000000" w:rsidRPr="00000000" w14:paraId="00000011">
            <w:pPr>
              <w:spacing w:after="30" w:lineRule="auto"/>
              <w:rPr/>
            </w:pPr>
            <w:r w:rsidDel="00000000" w:rsidR="00000000" w:rsidRPr="00000000">
              <w:rPr>
                <w:sz w:val="17"/>
                <w:szCs w:val="17"/>
                <w:rtl w:val="0"/>
              </w:rPr>
              <w:t xml:space="preserve">Career history, leadership, transformation and risk</w:t>
            </w:r>
            <w:r w:rsidDel="00000000" w:rsidR="00000000" w:rsidRPr="00000000">
              <w:rPr>
                <w:rtl w:val="0"/>
              </w:rPr>
            </w:r>
          </w:p>
        </w:tc>
        <w:tc>
          <w:tcPr>
            <w:vAlign w:val="center"/>
          </w:tcPr>
          <w:p w:rsidR="00000000" w:rsidDel="00000000" w:rsidP="00000000" w:rsidRDefault="00000000" w:rsidRPr="00000000" w14:paraId="00000012">
            <w:pPr>
              <w:spacing w:after="30" w:lineRule="auto"/>
              <w:rPr/>
            </w:pPr>
            <w:r w:rsidDel="00000000" w:rsidR="00000000" w:rsidRPr="00000000">
              <w:rPr>
                <w:sz w:val="17"/>
                <w:szCs w:val="17"/>
                <w:rtl w:val="0"/>
              </w:rPr>
              <w:t xml:space="preserve">Hiring managers and promotion panels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13">
            <w:pPr>
              <w:spacing w:after="30" w:lineRule="auto"/>
              <w:rPr/>
            </w:pPr>
            <w:r w:rsidDel="00000000" w:rsidR="00000000" w:rsidRPr="00000000">
              <w:rPr>
                <w:sz w:val="17"/>
                <w:szCs w:val="17"/>
                <w:rtl w:val="0"/>
              </w:rPr>
              <w:t xml:space="preserve">7–9</w:t>
            </w:r>
            <w:r w:rsidDel="00000000" w:rsidR="00000000" w:rsidRPr="00000000">
              <w:rPr>
                <w:rtl w:val="0"/>
              </w:rPr>
            </w:r>
          </w:p>
        </w:tc>
        <w:tc>
          <w:tcPr>
            <w:vAlign w:val="center"/>
          </w:tcPr>
          <w:p w:rsidR="00000000" w:rsidDel="00000000" w:rsidP="00000000" w:rsidRDefault="00000000" w:rsidRPr="00000000" w14:paraId="00000014">
            <w:pPr>
              <w:spacing w:after="30" w:lineRule="auto"/>
              <w:rPr/>
            </w:pPr>
            <w:r w:rsidDel="00000000" w:rsidR="00000000" w:rsidRPr="00000000">
              <w:rPr>
                <w:sz w:val="17"/>
                <w:szCs w:val="17"/>
                <w:rtl w:val="0"/>
              </w:rPr>
              <w:t xml:space="preserve">Education, technical capabilities, software and data projects</w:t>
            </w:r>
            <w:r w:rsidDel="00000000" w:rsidR="00000000" w:rsidRPr="00000000">
              <w:rPr>
                <w:rtl w:val="0"/>
              </w:rPr>
            </w:r>
          </w:p>
        </w:tc>
        <w:tc>
          <w:tcPr>
            <w:vAlign w:val="center"/>
          </w:tcPr>
          <w:p w:rsidR="00000000" w:rsidDel="00000000" w:rsidP="00000000" w:rsidRDefault="00000000" w:rsidRPr="00000000" w14:paraId="00000015">
            <w:pPr>
              <w:spacing w:after="30" w:lineRule="auto"/>
              <w:rPr/>
            </w:pPr>
            <w:r w:rsidDel="00000000" w:rsidR="00000000" w:rsidRPr="00000000">
              <w:rPr>
                <w:sz w:val="17"/>
                <w:szCs w:val="17"/>
                <w:rtl w:val="0"/>
              </w:rPr>
              <w:t xml:space="preserve">Technical and cross-functional interviewers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16">
            <w:pPr>
              <w:spacing w:after="30" w:lineRule="auto"/>
              <w:rPr/>
            </w:pPr>
            <w:r w:rsidDel="00000000" w:rsidR="00000000" w:rsidRPr="00000000">
              <w:rPr>
                <w:sz w:val="17"/>
                <w:szCs w:val="17"/>
                <w:rtl w:val="0"/>
              </w:rPr>
              <w:t xml:space="preserve">10</w:t>
            </w:r>
            <w:r w:rsidDel="00000000" w:rsidR="00000000" w:rsidRPr="00000000">
              <w:rPr>
                <w:rtl w:val="0"/>
              </w:rPr>
            </w:r>
          </w:p>
        </w:tc>
        <w:tc>
          <w:tcPr>
            <w:vAlign w:val="center"/>
          </w:tcPr>
          <w:p w:rsidR="00000000" w:rsidDel="00000000" w:rsidP="00000000" w:rsidRDefault="00000000" w:rsidRPr="00000000" w14:paraId="00000017">
            <w:pPr>
              <w:spacing w:after="30" w:lineRule="auto"/>
              <w:rPr/>
            </w:pPr>
            <w:r w:rsidDel="00000000" w:rsidR="00000000" w:rsidRPr="00000000">
              <w:rPr>
                <w:sz w:val="17"/>
                <w:szCs w:val="17"/>
                <w:rtl w:val="0"/>
              </w:rPr>
              <w:t xml:space="preserve">Applied AI and ComfyUI experience</w:t>
            </w:r>
            <w:r w:rsidDel="00000000" w:rsidR="00000000" w:rsidRPr="00000000">
              <w:rPr>
                <w:rtl w:val="0"/>
              </w:rPr>
            </w:r>
          </w:p>
        </w:tc>
        <w:tc>
          <w:tcPr>
            <w:vAlign w:val="center"/>
          </w:tcPr>
          <w:p w:rsidR="00000000" w:rsidDel="00000000" w:rsidP="00000000" w:rsidRDefault="00000000" w:rsidRPr="00000000" w14:paraId="00000018">
            <w:pPr>
              <w:spacing w:after="30" w:lineRule="auto"/>
              <w:rPr/>
            </w:pPr>
            <w:r w:rsidDel="00000000" w:rsidR="00000000" w:rsidRPr="00000000">
              <w:rPr>
                <w:sz w:val="17"/>
                <w:szCs w:val="17"/>
                <w:rtl w:val="0"/>
              </w:rPr>
              <w:t xml:space="preserve">AI, automation, innovation, and creative technology teams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19">
            <w:pPr>
              <w:spacing w:after="30" w:lineRule="auto"/>
              <w:rPr/>
            </w:pPr>
            <w:r w:rsidDel="00000000" w:rsidR="00000000" w:rsidRPr="00000000">
              <w:rPr>
                <w:sz w:val="17"/>
                <w:szCs w:val="17"/>
                <w:rtl w:val="0"/>
              </w:rPr>
              <w:t xml:space="preserve">11–12</w:t>
            </w:r>
            <w:r w:rsidDel="00000000" w:rsidR="00000000" w:rsidRPr="00000000">
              <w:rPr>
                <w:rtl w:val="0"/>
              </w:rPr>
            </w:r>
          </w:p>
        </w:tc>
        <w:tc>
          <w:tcPr>
            <w:vAlign w:val="center"/>
          </w:tcPr>
          <w:p w:rsidR="00000000" w:rsidDel="00000000" w:rsidP="00000000" w:rsidRDefault="00000000" w:rsidRPr="00000000" w14:paraId="0000001A">
            <w:pPr>
              <w:spacing w:after="30" w:lineRule="auto"/>
              <w:rPr/>
            </w:pPr>
            <w:r w:rsidDel="00000000" w:rsidR="00000000" w:rsidRPr="00000000">
              <w:rPr>
                <w:sz w:val="17"/>
                <w:szCs w:val="17"/>
                <w:rtl w:val="0"/>
              </w:rPr>
              <w:t xml:space="preserve">Personal leadership style and evidence appendix</w:t>
            </w:r>
            <w:r w:rsidDel="00000000" w:rsidR="00000000" w:rsidRPr="00000000">
              <w:rPr>
                <w:rtl w:val="0"/>
              </w:rPr>
            </w:r>
          </w:p>
        </w:tc>
        <w:tc>
          <w:tcPr>
            <w:vAlign w:val="center"/>
          </w:tcPr>
          <w:p w:rsidR="00000000" w:rsidDel="00000000" w:rsidP="00000000" w:rsidRDefault="00000000" w:rsidRPr="00000000" w14:paraId="0000001B">
            <w:pPr>
              <w:spacing w:after="30" w:lineRule="auto"/>
              <w:rPr/>
            </w:pPr>
            <w:r w:rsidDel="00000000" w:rsidR="00000000" w:rsidRPr="00000000">
              <w:rPr>
                <w:sz w:val="17"/>
                <w:szCs w:val="17"/>
                <w:rtl w:val="0"/>
              </w:rPr>
              <w:t xml:space="preserve">Deeper due diligence</w:t>
            </w:r>
            <w:r w:rsidDel="00000000" w:rsidR="00000000" w:rsidRPr="00000000">
              <w:rPr>
                <w:rtl w:val="0"/>
              </w:rPr>
            </w:r>
          </w:p>
        </w:tc>
      </w:tr>
    </w:tbl>
    <w:p w:rsidR="00000000" w:rsidDel="00000000" w:rsidP="00000000" w:rsidRDefault="00000000" w:rsidRPr="00000000" w14:paraId="0000001C">
      <w:pPr>
        <w:pStyle w:val="Heading1"/>
        <w:rPr/>
      </w:pPr>
      <w:r w:rsidDel="00000000" w:rsidR="00000000" w:rsidRPr="00000000">
        <w:rPr>
          <w:rtl w:val="0"/>
        </w:rPr>
        <w:t xml:space="preserve">1. Executive Profile</w:t>
      </w:r>
    </w:p>
    <w:p w:rsidR="00000000" w:rsidDel="00000000" w:rsidP="00000000" w:rsidRDefault="00000000" w:rsidRPr="00000000" w14:paraId="0000001D">
      <w:pPr>
        <w:rPr/>
      </w:pPr>
      <w:r w:rsidDel="00000000" w:rsidR="00000000" w:rsidRPr="00000000">
        <w:rPr>
          <w:rtl w:val="0"/>
        </w:rPr>
        <w:t xml:space="preserve">Michael Bean brings more than 15 years of progressive experience spanning supply-chain execution, manufacturing support, inventory accuracy, logistics, KPI governance, analytics, enterprise systems, SAP S/4HANA transformation, data quality, software engineering, and safety risk management.</w:t>
      </w:r>
    </w:p>
    <w:p w:rsidR="00000000" w:rsidDel="00000000" w:rsidP="00000000" w:rsidRDefault="00000000" w:rsidRPr="00000000" w14:paraId="0000001E">
      <w:pPr>
        <w:rPr/>
      </w:pPr>
      <w:r w:rsidDel="00000000" w:rsidR="00000000" w:rsidRPr="00000000">
        <w:rPr>
          <w:rtl w:val="0"/>
        </w:rPr>
        <w:t xml:space="preserve">He is most differentiated by his ability to understand operational problems at the point of work, translate them into structured data or system requirements, coordinate business and technical stakeholders, and produce clear decisions, tools, controls, and measurable results.</w:t>
      </w:r>
    </w:p>
    <w:p w:rsidR="00000000" w:rsidDel="00000000" w:rsidP="00000000" w:rsidRDefault="00000000" w:rsidRPr="00000000" w14:paraId="0000001F">
      <w:pPr>
        <w:pStyle w:val="Heading2"/>
        <w:rPr/>
      </w:pPr>
      <w:r w:rsidDel="00000000" w:rsidR="00000000" w:rsidRPr="00000000">
        <w:rPr>
          <w:rtl w:val="0"/>
        </w:rPr>
        <w:t xml:space="preserve">Career Value Proposition</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Deep operational credibility grounded in materials, inventory, fulfillment, logistics, and manufacturing support.</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Documented record of improving shortages, delivery, inventory accuracy, visibility, and decision-making.</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Enterprise transformation experience involving SAP S/4HANA, data conversion, integration, testing, cutover, and readiness.</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Formal technical depth through software engineering, systems, security, cloud, project, and AI-strategy education.</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Ability to lead across organizational boundaries without relying solely on formal authority.</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Experience converting complex technical, process, supplier, and data risks into leadership-ready decisions.</w:t>
      </w:r>
    </w:p>
    <w:p w:rsidR="00000000" w:rsidDel="00000000" w:rsidP="00000000" w:rsidRDefault="00000000" w:rsidRPr="00000000" w14:paraId="00000026">
      <w:pPr>
        <w:pStyle w:val="Heading1"/>
        <w:rPr/>
      </w:pPr>
      <w:r w:rsidDel="00000000" w:rsidR="00000000" w:rsidRPr="00000000">
        <w:rPr>
          <w:rtl w:val="0"/>
        </w:rPr>
        <w:t xml:space="preserve">2. Impact at a Glance</w:t>
      </w:r>
    </w:p>
    <w:tbl>
      <w:tblPr>
        <w:tblStyle w:val="Table3"/>
        <w:tblW w:w="10167.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89"/>
        <w:gridCol w:w="3389"/>
        <w:gridCol w:w="3389"/>
        <w:tblGridChange w:id="0">
          <w:tblGrid>
            <w:gridCol w:w="3389"/>
            <w:gridCol w:w="3389"/>
            <w:gridCol w:w="3389"/>
          </w:tblGrid>
        </w:tblGridChange>
      </w:tblGrid>
      <w:tr>
        <w:trPr>
          <w:cantSplit w:val="0"/>
          <w:tblHeader w:val="1"/>
        </w:trPr>
        <w:tc>
          <w:tcPr>
            <w:shd w:fill="d9eaf7" w:val="clear"/>
            <w:vAlign w:val="center"/>
          </w:tcPr>
          <w:p w:rsidR="00000000" w:rsidDel="00000000" w:rsidP="00000000" w:rsidRDefault="00000000" w:rsidRPr="00000000" w14:paraId="00000027">
            <w:pPr>
              <w:spacing w:after="30" w:lineRule="auto"/>
              <w:rPr/>
            </w:pPr>
            <w:r w:rsidDel="00000000" w:rsidR="00000000" w:rsidRPr="00000000">
              <w:rPr>
                <w:b w:val="1"/>
                <w:bCs w:val="1"/>
                <w:sz w:val="17"/>
                <w:szCs w:val="17"/>
                <w:rtl w:val="0"/>
              </w:rPr>
              <w:t xml:space="preserve">Documented Result</w:t>
            </w:r>
            <w:r w:rsidDel="00000000" w:rsidR="00000000" w:rsidRPr="00000000">
              <w:rPr>
                <w:rtl w:val="0"/>
              </w:rPr>
            </w:r>
          </w:p>
        </w:tc>
        <w:tc>
          <w:tcPr>
            <w:shd w:fill="d9eaf7" w:val="clear"/>
            <w:vAlign w:val="center"/>
          </w:tcPr>
          <w:p w:rsidR="00000000" w:rsidDel="00000000" w:rsidP="00000000" w:rsidRDefault="00000000" w:rsidRPr="00000000" w14:paraId="00000028">
            <w:pPr>
              <w:spacing w:after="30" w:lineRule="auto"/>
              <w:rPr/>
            </w:pPr>
            <w:r w:rsidDel="00000000" w:rsidR="00000000" w:rsidRPr="00000000">
              <w:rPr>
                <w:b w:val="1"/>
                <w:bCs w:val="1"/>
                <w:sz w:val="17"/>
                <w:szCs w:val="17"/>
                <w:rtl w:val="0"/>
              </w:rPr>
              <w:t xml:space="preserve">Business Value</w:t>
            </w:r>
            <w:r w:rsidDel="00000000" w:rsidR="00000000" w:rsidRPr="00000000">
              <w:rPr>
                <w:rtl w:val="0"/>
              </w:rPr>
            </w:r>
          </w:p>
        </w:tc>
        <w:tc>
          <w:tcPr>
            <w:shd w:fill="d9eaf7" w:val="clear"/>
            <w:vAlign w:val="center"/>
          </w:tcPr>
          <w:p w:rsidR="00000000" w:rsidDel="00000000" w:rsidP="00000000" w:rsidRDefault="00000000" w:rsidRPr="00000000" w14:paraId="00000029">
            <w:pPr>
              <w:spacing w:after="30" w:lineRule="auto"/>
              <w:rPr/>
            </w:pPr>
            <w:r w:rsidDel="00000000" w:rsidR="00000000" w:rsidRPr="00000000">
              <w:rPr>
                <w:b w:val="1"/>
                <w:bCs w:val="1"/>
                <w:sz w:val="17"/>
                <w:szCs w:val="17"/>
                <w:rtl w:val="0"/>
              </w:rPr>
              <w:t xml:space="preserve">Capability Demonstrated</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A">
            <w:pPr>
              <w:spacing w:after="30" w:lineRule="auto"/>
              <w:rPr/>
            </w:pPr>
            <w:r w:rsidDel="00000000" w:rsidR="00000000" w:rsidRPr="00000000">
              <w:rPr>
                <w:sz w:val="17"/>
                <w:szCs w:val="17"/>
                <w:rtl w:val="0"/>
              </w:rPr>
              <w:t xml:space="preserve">52% reduction in shortages while demand increased 53%</w:t>
            </w:r>
            <w:r w:rsidDel="00000000" w:rsidR="00000000" w:rsidRPr="00000000">
              <w:rPr>
                <w:rtl w:val="0"/>
              </w:rPr>
            </w:r>
          </w:p>
        </w:tc>
        <w:tc>
          <w:tcPr>
            <w:vAlign w:val="center"/>
          </w:tcPr>
          <w:p w:rsidR="00000000" w:rsidDel="00000000" w:rsidP="00000000" w:rsidRDefault="00000000" w:rsidRPr="00000000" w14:paraId="0000002B">
            <w:pPr>
              <w:spacing w:after="30" w:lineRule="auto"/>
              <w:rPr/>
            </w:pPr>
            <w:r w:rsidDel="00000000" w:rsidR="00000000" w:rsidRPr="00000000">
              <w:rPr>
                <w:sz w:val="17"/>
                <w:szCs w:val="17"/>
                <w:rtl w:val="0"/>
              </w:rPr>
              <w:t xml:space="preserve">Protected airplane-program delivery under increased demand</w:t>
            </w:r>
            <w:r w:rsidDel="00000000" w:rsidR="00000000" w:rsidRPr="00000000">
              <w:rPr>
                <w:rtl w:val="0"/>
              </w:rPr>
            </w:r>
          </w:p>
        </w:tc>
        <w:tc>
          <w:tcPr>
            <w:vAlign w:val="center"/>
          </w:tcPr>
          <w:p w:rsidR="00000000" w:rsidDel="00000000" w:rsidP="00000000" w:rsidRDefault="00000000" w:rsidRPr="00000000" w14:paraId="0000002C">
            <w:pPr>
              <w:spacing w:after="30" w:lineRule="auto"/>
              <w:rPr/>
            </w:pPr>
            <w:r w:rsidDel="00000000" w:rsidR="00000000" w:rsidRPr="00000000">
              <w:rPr>
                <w:sz w:val="17"/>
                <w:szCs w:val="17"/>
                <w:rtl w:val="0"/>
              </w:rPr>
              <w:t xml:space="preserve">Analytics, prioritization, operating cadence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D">
            <w:pPr>
              <w:spacing w:after="30" w:lineRule="auto"/>
              <w:rPr/>
            </w:pPr>
            <w:r w:rsidDel="00000000" w:rsidR="00000000" w:rsidRPr="00000000">
              <w:rPr>
                <w:sz w:val="17"/>
                <w:szCs w:val="17"/>
                <w:rtl w:val="0"/>
              </w:rPr>
              <w:t xml:space="preserve">34% improvement in outplant delivery performance</w:t>
            </w:r>
            <w:r w:rsidDel="00000000" w:rsidR="00000000" w:rsidRPr="00000000">
              <w:rPr>
                <w:rtl w:val="0"/>
              </w:rPr>
            </w:r>
          </w:p>
        </w:tc>
        <w:tc>
          <w:tcPr>
            <w:vAlign w:val="center"/>
          </w:tcPr>
          <w:p w:rsidR="00000000" w:rsidDel="00000000" w:rsidP="00000000" w:rsidRDefault="00000000" w:rsidRPr="00000000" w14:paraId="0000002E">
            <w:pPr>
              <w:spacing w:after="30" w:lineRule="auto"/>
              <w:rPr/>
            </w:pPr>
            <w:r w:rsidDel="00000000" w:rsidR="00000000" w:rsidRPr="00000000">
              <w:rPr>
                <w:sz w:val="17"/>
                <w:szCs w:val="17"/>
                <w:rtl w:val="0"/>
              </w:rPr>
              <w:t xml:space="preserve">Improved recovery and issue resolution</w:t>
            </w:r>
            <w:r w:rsidDel="00000000" w:rsidR="00000000" w:rsidRPr="00000000">
              <w:rPr>
                <w:rtl w:val="0"/>
              </w:rPr>
            </w:r>
          </w:p>
        </w:tc>
        <w:tc>
          <w:tcPr>
            <w:vAlign w:val="center"/>
          </w:tcPr>
          <w:p w:rsidR="00000000" w:rsidDel="00000000" w:rsidP="00000000" w:rsidRDefault="00000000" w:rsidRPr="00000000" w14:paraId="0000002F">
            <w:pPr>
              <w:spacing w:after="30" w:lineRule="auto"/>
              <w:rPr/>
            </w:pPr>
            <w:r w:rsidDel="00000000" w:rsidR="00000000" w:rsidRPr="00000000">
              <w:rPr>
                <w:sz w:val="17"/>
                <w:szCs w:val="17"/>
                <w:rtl w:val="0"/>
              </w:rPr>
              <w:t xml:space="preserve">Cross-functional project leadership</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30">
            <w:pPr>
              <w:spacing w:after="30" w:lineRule="auto"/>
              <w:rPr/>
            </w:pPr>
            <w:r w:rsidDel="00000000" w:rsidR="00000000" w:rsidRPr="00000000">
              <w:rPr>
                <w:sz w:val="17"/>
                <w:szCs w:val="17"/>
                <w:rtl w:val="0"/>
              </w:rPr>
              <w:t xml:space="preserve">Customer shortages reduced from 6% to under 1%</w:t>
            </w:r>
            <w:r w:rsidDel="00000000" w:rsidR="00000000" w:rsidRPr="00000000">
              <w:rPr>
                <w:rtl w:val="0"/>
              </w:rPr>
            </w:r>
          </w:p>
        </w:tc>
        <w:tc>
          <w:tcPr>
            <w:vAlign w:val="center"/>
          </w:tcPr>
          <w:p w:rsidR="00000000" w:rsidDel="00000000" w:rsidP="00000000" w:rsidRDefault="00000000" w:rsidRPr="00000000" w14:paraId="00000031">
            <w:pPr>
              <w:spacing w:after="30" w:lineRule="auto"/>
              <w:rPr/>
            </w:pPr>
            <w:r w:rsidDel="00000000" w:rsidR="00000000" w:rsidRPr="00000000">
              <w:rPr>
                <w:sz w:val="17"/>
                <w:szCs w:val="17"/>
                <w:rtl w:val="0"/>
              </w:rPr>
              <w:t xml:space="preserve">Focused metrics on real customer risk</w:t>
            </w:r>
            <w:r w:rsidDel="00000000" w:rsidR="00000000" w:rsidRPr="00000000">
              <w:rPr>
                <w:rtl w:val="0"/>
              </w:rPr>
            </w:r>
          </w:p>
        </w:tc>
        <w:tc>
          <w:tcPr>
            <w:vAlign w:val="center"/>
          </w:tcPr>
          <w:p w:rsidR="00000000" w:rsidDel="00000000" w:rsidP="00000000" w:rsidRDefault="00000000" w:rsidRPr="00000000" w14:paraId="00000032">
            <w:pPr>
              <w:spacing w:after="30" w:lineRule="auto"/>
              <w:rPr/>
            </w:pPr>
            <w:r w:rsidDel="00000000" w:rsidR="00000000" w:rsidRPr="00000000">
              <w:rPr>
                <w:sz w:val="17"/>
                <w:szCs w:val="17"/>
                <w:rtl w:val="0"/>
              </w:rPr>
              <w:t xml:space="preserve">Analytical rigor and metric redesign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33">
            <w:pPr>
              <w:spacing w:after="30" w:lineRule="auto"/>
              <w:rPr/>
            </w:pPr>
            <w:r w:rsidDel="00000000" w:rsidR="00000000" w:rsidRPr="00000000">
              <w:rPr>
                <w:sz w:val="17"/>
                <w:szCs w:val="17"/>
                <w:rtl w:val="0"/>
              </w:rPr>
              <w:t xml:space="preserve">99%+ inventory record accuracy</w:t>
            </w:r>
            <w:r w:rsidDel="00000000" w:rsidR="00000000" w:rsidRPr="00000000">
              <w:rPr>
                <w:rtl w:val="0"/>
              </w:rPr>
            </w:r>
          </w:p>
        </w:tc>
        <w:tc>
          <w:tcPr>
            <w:vAlign w:val="center"/>
          </w:tcPr>
          <w:p w:rsidR="00000000" w:rsidDel="00000000" w:rsidP="00000000" w:rsidRDefault="00000000" w:rsidRPr="00000000" w14:paraId="00000034">
            <w:pPr>
              <w:spacing w:after="30" w:lineRule="auto"/>
              <w:rPr/>
            </w:pPr>
            <w:r w:rsidDel="00000000" w:rsidR="00000000" w:rsidRPr="00000000">
              <w:rPr>
                <w:sz w:val="17"/>
                <w:szCs w:val="17"/>
                <w:rtl w:val="0"/>
              </w:rPr>
              <w:t xml:space="preserve">Improved operational trust in system data</w:t>
            </w:r>
            <w:r w:rsidDel="00000000" w:rsidR="00000000" w:rsidRPr="00000000">
              <w:rPr>
                <w:rtl w:val="0"/>
              </w:rPr>
            </w:r>
          </w:p>
        </w:tc>
        <w:tc>
          <w:tcPr>
            <w:vAlign w:val="center"/>
          </w:tcPr>
          <w:p w:rsidR="00000000" w:rsidDel="00000000" w:rsidP="00000000" w:rsidRDefault="00000000" w:rsidRPr="00000000" w14:paraId="00000035">
            <w:pPr>
              <w:spacing w:after="30" w:lineRule="auto"/>
              <w:rPr/>
            </w:pPr>
            <w:r w:rsidDel="00000000" w:rsidR="00000000" w:rsidRPr="00000000">
              <w:rPr>
                <w:sz w:val="17"/>
                <w:szCs w:val="17"/>
                <w:rtl w:val="0"/>
              </w:rPr>
              <w:t xml:space="preserve">Data governance and accountability</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36">
            <w:pPr>
              <w:spacing w:after="30" w:lineRule="auto"/>
              <w:rPr/>
            </w:pPr>
            <w:r w:rsidDel="00000000" w:rsidR="00000000" w:rsidRPr="00000000">
              <w:rPr>
                <w:sz w:val="17"/>
                <w:szCs w:val="17"/>
                <w:rtl w:val="0"/>
              </w:rPr>
              <w:t xml:space="preserve">95% reduction in raw-material disruption during warehouse transition</w:t>
            </w:r>
            <w:r w:rsidDel="00000000" w:rsidR="00000000" w:rsidRPr="00000000">
              <w:rPr>
                <w:rtl w:val="0"/>
              </w:rPr>
            </w:r>
          </w:p>
        </w:tc>
        <w:tc>
          <w:tcPr>
            <w:vAlign w:val="center"/>
          </w:tcPr>
          <w:p w:rsidR="00000000" w:rsidDel="00000000" w:rsidP="00000000" w:rsidRDefault="00000000" w:rsidRPr="00000000" w14:paraId="00000037">
            <w:pPr>
              <w:spacing w:after="30" w:lineRule="auto"/>
              <w:rPr/>
            </w:pPr>
            <w:r w:rsidDel="00000000" w:rsidR="00000000" w:rsidRPr="00000000">
              <w:rPr>
                <w:sz w:val="17"/>
                <w:szCs w:val="17"/>
                <w:rtl w:val="0"/>
              </w:rPr>
              <w:t xml:space="preserve">Protected material availability during rapid change</w:t>
            </w:r>
            <w:r w:rsidDel="00000000" w:rsidR="00000000" w:rsidRPr="00000000">
              <w:rPr>
                <w:rtl w:val="0"/>
              </w:rPr>
            </w:r>
          </w:p>
        </w:tc>
        <w:tc>
          <w:tcPr>
            <w:vAlign w:val="center"/>
          </w:tcPr>
          <w:p w:rsidR="00000000" w:rsidDel="00000000" w:rsidP="00000000" w:rsidRDefault="00000000" w:rsidRPr="00000000" w14:paraId="00000038">
            <w:pPr>
              <w:spacing w:after="30" w:lineRule="auto"/>
              <w:rPr/>
            </w:pPr>
            <w:r w:rsidDel="00000000" w:rsidR="00000000" w:rsidRPr="00000000">
              <w:rPr>
                <w:sz w:val="17"/>
                <w:szCs w:val="17"/>
                <w:rtl w:val="0"/>
              </w:rPr>
              <w:t xml:space="preserve">Data-driven inventory strategy</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39">
            <w:pPr>
              <w:spacing w:after="30" w:lineRule="auto"/>
              <w:rPr/>
            </w:pPr>
            <w:r w:rsidDel="00000000" w:rsidR="00000000" w:rsidRPr="00000000">
              <w:rPr>
                <w:sz w:val="17"/>
                <w:szCs w:val="17"/>
                <w:rtl w:val="0"/>
              </w:rPr>
              <w:t xml:space="preserve">SAP S/4HANA planning across 35+ domestic sites</w:t>
            </w:r>
            <w:r w:rsidDel="00000000" w:rsidR="00000000" w:rsidRPr="00000000">
              <w:rPr>
                <w:rtl w:val="0"/>
              </w:rPr>
            </w:r>
          </w:p>
        </w:tc>
        <w:tc>
          <w:tcPr>
            <w:vAlign w:val="center"/>
          </w:tcPr>
          <w:p w:rsidR="00000000" w:rsidDel="00000000" w:rsidP="00000000" w:rsidRDefault="00000000" w:rsidRPr="00000000" w14:paraId="0000003A">
            <w:pPr>
              <w:spacing w:after="30" w:lineRule="auto"/>
              <w:rPr/>
            </w:pPr>
            <w:r w:rsidDel="00000000" w:rsidR="00000000" w:rsidRPr="00000000">
              <w:rPr>
                <w:sz w:val="17"/>
                <w:szCs w:val="17"/>
                <w:rtl w:val="0"/>
              </w:rPr>
              <w:t xml:space="preserve">Supported enterprise modernization and continuity</w:t>
            </w:r>
            <w:r w:rsidDel="00000000" w:rsidR="00000000" w:rsidRPr="00000000">
              <w:rPr>
                <w:rtl w:val="0"/>
              </w:rPr>
            </w:r>
          </w:p>
        </w:tc>
        <w:tc>
          <w:tcPr>
            <w:vAlign w:val="center"/>
          </w:tcPr>
          <w:p w:rsidR="00000000" w:rsidDel="00000000" w:rsidP="00000000" w:rsidRDefault="00000000" w:rsidRPr="00000000" w14:paraId="0000003B">
            <w:pPr>
              <w:spacing w:after="30" w:lineRule="auto"/>
              <w:rPr/>
            </w:pPr>
            <w:r w:rsidDel="00000000" w:rsidR="00000000" w:rsidRPr="00000000">
              <w:rPr>
                <w:sz w:val="17"/>
                <w:szCs w:val="17"/>
                <w:rtl w:val="0"/>
              </w:rPr>
              <w:t xml:space="preserve">Data conversion, integration, readiness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3C">
            <w:pPr>
              <w:spacing w:after="30" w:lineRule="auto"/>
              <w:rPr/>
            </w:pPr>
            <w:r w:rsidDel="00000000" w:rsidR="00000000" w:rsidRPr="00000000">
              <w:rPr>
                <w:sz w:val="17"/>
                <w:szCs w:val="17"/>
                <w:rtl w:val="0"/>
              </w:rPr>
              <w:t xml:space="preserve">SRM leadership across SAP, supplier portal, and ERPln risk</w:t>
            </w:r>
            <w:r w:rsidDel="00000000" w:rsidR="00000000" w:rsidRPr="00000000">
              <w:rPr>
                <w:rtl w:val="0"/>
              </w:rPr>
            </w:r>
          </w:p>
        </w:tc>
        <w:tc>
          <w:tcPr>
            <w:vAlign w:val="center"/>
          </w:tcPr>
          <w:p w:rsidR="00000000" w:rsidDel="00000000" w:rsidP="00000000" w:rsidRDefault="00000000" w:rsidRPr="00000000" w14:paraId="0000003D">
            <w:pPr>
              <w:spacing w:after="30" w:lineRule="auto"/>
              <w:rPr/>
            </w:pPr>
            <w:r w:rsidDel="00000000" w:rsidR="00000000" w:rsidRPr="00000000">
              <w:rPr>
                <w:sz w:val="17"/>
                <w:szCs w:val="17"/>
                <w:rtl w:val="0"/>
              </w:rPr>
              <w:t xml:space="preserve">Improved visibility to system, supplier, and continuity risk</w:t>
            </w:r>
            <w:r w:rsidDel="00000000" w:rsidR="00000000" w:rsidRPr="00000000">
              <w:rPr>
                <w:rtl w:val="0"/>
              </w:rPr>
            </w:r>
          </w:p>
        </w:tc>
        <w:tc>
          <w:tcPr>
            <w:vAlign w:val="center"/>
          </w:tcPr>
          <w:p w:rsidR="00000000" w:rsidDel="00000000" w:rsidP="00000000" w:rsidRDefault="00000000" w:rsidRPr="00000000" w14:paraId="0000003E">
            <w:pPr>
              <w:spacing w:after="30" w:lineRule="auto"/>
              <w:rPr/>
            </w:pPr>
            <w:r w:rsidDel="00000000" w:rsidR="00000000" w:rsidRPr="00000000">
              <w:rPr>
                <w:sz w:val="17"/>
                <w:szCs w:val="17"/>
                <w:rtl w:val="0"/>
              </w:rPr>
              <w:t xml:space="preserve">Systems analysis and risk governance</w:t>
            </w:r>
            <w:r w:rsidDel="00000000" w:rsidR="00000000" w:rsidRPr="00000000">
              <w:rPr>
                <w:rtl w:val="0"/>
              </w:rPr>
            </w:r>
          </w:p>
        </w:tc>
      </w:tr>
    </w:tbl>
    <w:p w:rsidR="00000000" w:rsidDel="00000000" w:rsidP="00000000" w:rsidRDefault="00000000" w:rsidRPr="00000000" w14:paraId="0000003F">
      <w:pPr>
        <w:pStyle w:val="Heading1"/>
        <w:rPr/>
      </w:pPr>
      <w:r w:rsidDel="00000000" w:rsidR="00000000" w:rsidRPr="00000000">
        <w:rPr>
          <w:rtl w:val="0"/>
        </w:rPr>
        <w:t xml:space="preserve">3. Strong-Fit Role Families</w:t>
      </w:r>
    </w:p>
    <w:p w:rsidR="00000000" w:rsidDel="00000000" w:rsidP="00000000" w:rsidRDefault="00000000" w:rsidRPr="00000000" w14:paraId="00000040">
      <w:pPr>
        <w:rPr/>
      </w:pPr>
      <w:r w:rsidDel="00000000" w:rsidR="00000000" w:rsidRPr="00000000">
        <w:rPr>
          <w:rtl w:val="0"/>
        </w:rPr>
        <w:t xml:space="preserve">This portfolio supports consideration for roles that require a combination of domain knowledge, analytical capability, business systems understanding, technical fluency, and cross-functional leadership.</w:t>
      </w:r>
    </w:p>
    <w:tbl>
      <w:tblPr>
        <w:tblStyle w:val="Table4"/>
        <w:tblW w:w="1016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083"/>
        <w:gridCol w:w="5083"/>
        <w:tblGridChange w:id="0">
          <w:tblGrid>
            <w:gridCol w:w="5083"/>
            <w:gridCol w:w="5083"/>
          </w:tblGrid>
        </w:tblGridChange>
      </w:tblGrid>
      <w:tr>
        <w:trPr>
          <w:cantSplit w:val="0"/>
          <w:tblHeader w:val="0"/>
        </w:trPr>
        <w:tc>
          <w:tcPr>
            <w:shd w:fill="d9eaf7" w:val="clear"/>
            <w:vAlign w:val="center"/>
          </w:tcPr>
          <w:p w:rsidR="00000000" w:rsidDel="00000000" w:rsidP="00000000" w:rsidRDefault="00000000" w:rsidRPr="00000000" w14:paraId="00000041">
            <w:pPr>
              <w:spacing w:after="30" w:lineRule="auto"/>
              <w:rPr/>
            </w:pPr>
            <w:r w:rsidDel="00000000" w:rsidR="00000000" w:rsidRPr="00000000">
              <w:rPr>
                <w:b w:val="1"/>
                <w:bCs w:val="1"/>
                <w:sz w:val="17"/>
                <w:szCs w:val="17"/>
                <w:rtl w:val="0"/>
              </w:rPr>
              <w:t xml:space="preserve">Role Family</w:t>
            </w:r>
            <w:r w:rsidDel="00000000" w:rsidR="00000000" w:rsidRPr="00000000">
              <w:rPr>
                <w:rtl w:val="0"/>
              </w:rPr>
            </w:r>
          </w:p>
        </w:tc>
        <w:tc>
          <w:tcPr>
            <w:shd w:fill="d9eaf7" w:val="clear"/>
            <w:vAlign w:val="center"/>
          </w:tcPr>
          <w:p w:rsidR="00000000" w:rsidDel="00000000" w:rsidP="00000000" w:rsidRDefault="00000000" w:rsidRPr="00000000" w14:paraId="00000042">
            <w:pPr>
              <w:spacing w:after="30" w:lineRule="auto"/>
              <w:rPr/>
            </w:pPr>
            <w:r w:rsidDel="00000000" w:rsidR="00000000" w:rsidRPr="00000000">
              <w:rPr>
                <w:b w:val="1"/>
                <w:bCs w:val="1"/>
                <w:sz w:val="17"/>
                <w:szCs w:val="17"/>
                <w:rtl w:val="0"/>
              </w:rPr>
              <w:t xml:space="preserve">Why the Background Fits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3">
            <w:pPr>
              <w:spacing w:after="30" w:lineRule="auto"/>
              <w:rPr/>
            </w:pPr>
            <w:r w:rsidDel="00000000" w:rsidR="00000000" w:rsidRPr="00000000">
              <w:rPr>
                <w:sz w:val="17"/>
                <w:szCs w:val="17"/>
                <w:rtl w:val="0"/>
              </w:rPr>
              <w:t xml:space="preserve">Business Systems / Data Business Analyst</w:t>
            </w:r>
            <w:r w:rsidDel="00000000" w:rsidR="00000000" w:rsidRPr="00000000">
              <w:rPr>
                <w:rtl w:val="0"/>
              </w:rPr>
            </w:r>
          </w:p>
        </w:tc>
        <w:tc>
          <w:tcPr>
            <w:vAlign w:val="center"/>
          </w:tcPr>
          <w:p w:rsidR="00000000" w:rsidDel="00000000" w:rsidP="00000000" w:rsidRDefault="00000000" w:rsidRPr="00000000" w14:paraId="00000044">
            <w:pPr>
              <w:spacing w:after="30" w:lineRule="auto"/>
              <w:rPr/>
            </w:pPr>
            <w:r w:rsidDel="00000000" w:rsidR="00000000" w:rsidRPr="00000000">
              <w:rPr>
                <w:sz w:val="17"/>
                <w:szCs w:val="17"/>
                <w:rtl w:val="0"/>
              </w:rPr>
              <w:t xml:space="preserve">Combines supply-chain SME knowledge with requirements, data mapping, SQL/reporting, ERP, quality, and technical communication.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5">
            <w:pPr>
              <w:spacing w:after="30" w:lineRule="auto"/>
              <w:rPr/>
            </w:pPr>
            <w:r w:rsidDel="00000000" w:rsidR="00000000" w:rsidRPr="00000000">
              <w:rPr>
                <w:sz w:val="17"/>
                <w:szCs w:val="17"/>
                <w:rtl w:val="0"/>
              </w:rPr>
              <w:t xml:space="preserve">Supply Chain AI / Automation</w:t>
            </w:r>
            <w:r w:rsidDel="00000000" w:rsidR="00000000" w:rsidRPr="00000000">
              <w:rPr>
                <w:rtl w:val="0"/>
              </w:rPr>
            </w:r>
          </w:p>
        </w:tc>
        <w:tc>
          <w:tcPr>
            <w:vAlign w:val="center"/>
          </w:tcPr>
          <w:p w:rsidR="00000000" w:rsidDel="00000000" w:rsidP="00000000" w:rsidRDefault="00000000" w:rsidRPr="00000000" w14:paraId="00000046">
            <w:pPr>
              <w:spacing w:after="30" w:lineRule="auto"/>
              <w:rPr/>
            </w:pPr>
            <w:r w:rsidDel="00000000" w:rsidR="00000000" w:rsidRPr="00000000">
              <w:rPr>
                <w:sz w:val="17"/>
                <w:szCs w:val="17"/>
                <w:rtl w:val="0"/>
              </w:rPr>
              <w:t xml:space="preserve">Understands operational use cases, data dependencies, governance, workflow design, generative AI, and adoption challenges.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7">
            <w:pPr>
              <w:spacing w:after="30" w:lineRule="auto"/>
              <w:rPr/>
            </w:pPr>
            <w:r w:rsidDel="00000000" w:rsidR="00000000" w:rsidRPr="00000000">
              <w:rPr>
                <w:sz w:val="17"/>
                <w:szCs w:val="17"/>
                <w:rtl w:val="0"/>
              </w:rPr>
              <w:t xml:space="preserve">ERP Transformation / Deployment Readiness</w:t>
            </w:r>
            <w:r w:rsidDel="00000000" w:rsidR="00000000" w:rsidRPr="00000000">
              <w:rPr>
                <w:rtl w:val="0"/>
              </w:rPr>
            </w:r>
          </w:p>
        </w:tc>
        <w:tc>
          <w:tcPr>
            <w:vAlign w:val="center"/>
          </w:tcPr>
          <w:p w:rsidR="00000000" w:rsidDel="00000000" w:rsidP="00000000" w:rsidRDefault="00000000" w:rsidRPr="00000000" w14:paraId="00000048">
            <w:pPr>
              <w:spacing w:after="30" w:lineRule="auto"/>
              <w:rPr/>
            </w:pPr>
            <w:r w:rsidDel="00000000" w:rsidR="00000000" w:rsidRPr="00000000">
              <w:rPr>
                <w:sz w:val="17"/>
                <w:szCs w:val="17"/>
                <w:rtl w:val="0"/>
              </w:rPr>
              <w:t xml:space="preserve">Experience with SAP S/4HANA conversion, integration, testing, cutover planning, data quality, and multi-site readiness.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9">
            <w:pPr>
              <w:spacing w:after="30" w:lineRule="auto"/>
              <w:rPr/>
            </w:pPr>
            <w:r w:rsidDel="00000000" w:rsidR="00000000" w:rsidRPr="00000000">
              <w:rPr>
                <w:sz w:val="17"/>
                <w:szCs w:val="17"/>
                <w:rtl w:val="0"/>
              </w:rPr>
              <w:t xml:space="preserve">Safety Systems / Risk</w:t>
            </w:r>
            <w:r w:rsidDel="00000000" w:rsidR="00000000" w:rsidRPr="00000000">
              <w:rPr>
                <w:rtl w:val="0"/>
              </w:rPr>
            </w:r>
          </w:p>
        </w:tc>
        <w:tc>
          <w:tcPr>
            <w:vAlign w:val="center"/>
          </w:tcPr>
          <w:p w:rsidR="00000000" w:rsidDel="00000000" w:rsidP="00000000" w:rsidRDefault="00000000" w:rsidRPr="00000000" w14:paraId="0000004A">
            <w:pPr>
              <w:spacing w:after="30" w:lineRule="auto"/>
              <w:rPr/>
            </w:pPr>
            <w:r w:rsidDel="00000000" w:rsidR="00000000" w:rsidRPr="00000000">
              <w:rPr>
                <w:sz w:val="17"/>
                <w:szCs w:val="17"/>
                <w:rtl w:val="0"/>
              </w:rPr>
              <w:t xml:space="preserve">Leads system analysis, hazard identification, risk assessment, mitigation, monitoring, and traceable governance.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B">
            <w:pPr>
              <w:spacing w:after="30" w:lineRule="auto"/>
              <w:rPr/>
            </w:pPr>
            <w:r w:rsidDel="00000000" w:rsidR="00000000" w:rsidRPr="00000000">
              <w:rPr>
                <w:sz w:val="17"/>
                <w:szCs w:val="17"/>
                <w:rtl w:val="0"/>
              </w:rPr>
              <w:t xml:space="preserve">Data Quality / Data Conversion</w:t>
            </w:r>
            <w:r w:rsidDel="00000000" w:rsidR="00000000" w:rsidRPr="00000000">
              <w:rPr>
                <w:rtl w:val="0"/>
              </w:rPr>
            </w:r>
          </w:p>
        </w:tc>
        <w:tc>
          <w:tcPr>
            <w:vAlign w:val="center"/>
          </w:tcPr>
          <w:p w:rsidR="00000000" w:rsidDel="00000000" w:rsidP="00000000" w:rsidRDefault="00000000" w:rsidRPr="00000000" w14:paraId="0000004C">
            <w:pPr>
              <w:spacing w:after="30" w:lineRule="auto"/>
              <w:rPr/>
            </w:pPr>
            <w:r w:rsidDel="00000000" w:rsidR="00000000" w:rsidRPr="00000000">
              <w:rPr>
                <w:sz w:val="17"/>
                <w:szCs w:val="17"/>
                <w:rtl w:val="0"/>
              </w:rPr>
              <w:t xml:space="preserve">Strong background in source data, validation, reconciliation, inventory accuracy, reporting, and business-rule definition.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D">
            <w:pPr>
              <w:spacing w:after="30" w:lineRule="auto"/>
              <w:rPr/>
            </w:pPr>
            <w:r w:rsidDel="00000000" w:rsidR="00000000" w:rsidRPr="00000000">
              <w:rPr>
                <w:sz w:val="17"/>
                <w:szCs w:val="17"/>
                <w:rtl w:val="0"/>
              </w:rPr>
              <w:t xml:space="preserve">Program / Project Leadership</w:t>
            </w:r>
            <w:r w:rsidDel="00000000" w:rsidR="00000000" w:rsidRPr="00000000">
              <w:rPr>
                <w:rtl w:val="0"/>
              </w:rPr>
            </w:r>
          </w:p>
        </w:tc>
        <w:tc>
          <w:tcPr>
            <w:vAlign w:val="center"/>
          </w:tcPr>
          <w:p w:rsidR="00000000" w:rsidDel="00000000" w:rsidP="00000000" w:rsidRDefault="00000000" w:rsidRPr="00000000" w14:paraId="0000004E">
            <w:pPr>
              <w:spacing w:after="30" w:lineRule="auto"/>
              <w:rPr/>
            </w:pPr>
            <w:r w:rsidDel="00000000" w:rsidR="00000000" w:rsidRPr="00000000">
              <w:rPr>
                <w:sz w:val="17"/>
                <w:szCs w:val="17"/>
                <w:rtl w:val="0"/>
              </w:rPr>
              <w:t xml:space="preserve">Demonstrated cross-functional influence, executive communication, structured cadence, milestone tracking, and measurable delivery.</w:t>
            </w:r>
            <w:r w:rsidDel="00000000" w:rsidR="00000000" w:rsidRPr="00000000">
              <w:rPr>
                <w:rtl w:val="0"/>
              </w:rPr>
            </w:r>
          </w:p>
        </w:tc>
      </w:tr>
    </w:tbl>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pStyle w:val="Heading1"/>
        <w:rPr/>
      </w:pPr>
      <w:r w:rsidDel="00000000" w:rsidR="00000000" w:rsidRPr="00000000">
        <w:rPr>
          <w:rtl w:val="0"/>
        </w:rPr>
        <w:t xml:space="preserve">4. Professional Experience and Leadership Progression</w:t>
      </w:r>
    </w:p>
    <w:p w:rsidR="00000000" w:rsidDel="00000000" w:rsidP="00000000" w:rsidRDefault="00000000" w:rsidRPr="00000000" w14:paraId="00000051">
      <w:pPr>
        <w:pStyle w:val="Heading2"/>
        <w:rPr/>
      </w:pPr>
      <w:r w:rsidDel="00000000" w:rsidR="00000000" w:rsidRPr="00000000">
        <w:rPr>
          <w:rtl w:val="0"/>
        </w:rPr>
        <w:t xml:space="preserve">Boeing Commercial Airplanes</w:t>
      </w:r>
    </w:p>
    <w:p w:rsidR="00000000" w:rsidDel="00000000" w:rsidP="00000000" w:rsidRDefault="00000000" w:rsidRPr="00000000" w14:paraId="00000052">
      <w:pPr>
        <w:rPr/>
      </w:pPr>
      <w:r w:rsidDel="00000000" w:rsidR="00000000" w:rsidRPr="00000000">
        <w:rPr>
          <w:b w:val="1"/>
          <w:bCs w:val="1"/>
          <w:rtl w:val="0"/>
        </w:rPr>
        <w:t xml:space="preserve">Senior Supply Chain Management Analyst — Deployment Strategy &amp; Data Management / SRM Lead</w:t>
      </w:r>
      <w:r w:rsidDel="00000000" w:rsidR="00000000" w:rsidRPr="00000000">
        <w:rPr>
          <w:rtl w:val="0"/>
        </w:rPr>
        <w:t xml:space="preserve">  |  2024–Present</w:t>
      </w:r>
    </w:p>
    <w:p w:rsidR="00000000" w:rsidDel="00000000" w:rsidP="00000000" w:rsidRDefault="00000000" w:rsidRPr="00000000" w14:paraId="00000053">
      <w:pPr>
        <w:rPr/>
      </w:pPr>
      <w:r w:rsidDel="00000000" w:rsidR="00000000" w:rsidRPr="00000000">
        <w:rPr>
          <w:rtl w:val="0"/>
        </w:rPr>
        <w:t xml:space="preserve">Supports enterprise transformation and high-visibility risk governance involving SAP S/4HANA, Supplier Product Data Management, and legacy ERPln. Coordinates business and technical stakeholders across data conversion, integration, process readiness, risk assessment, mitigation, monitoring, and leadership decision support.</w:t>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Supports SAP S/4HANA migration strategy and readiness planning across 35+ domestic sites.</w:t>
      </w:r>
    </w:p>
    <w:p w:rsidR="00000000" w:rsidDel="00000000" w:rsidP="00000000" w:rsidRDefault="00000000" w:rsidRPr="00000000" w14:paraId="0000005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Defines and coordinates data conversion, integration, mapping, validation, testing, and cutover requirements.</w:t>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Leads SRM system analysis, hazard identification, worst-credible outcome assessment, mitigation planning, and targeted monitoring.</w:t>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Produces traceable, decision-ready material for senior leadership and governance channels.</w:t>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Bridges operational process knowledge with system, data, quality, technology, and safety stakeholders.</w:t>
      </w:r>
    </w:p>
    <w:p w:rsidR="00000000" w:rsidDel="00000000" w:rsidP="00000000" w:rsidRDefault="00000000" w:rsidRPr="00000000" w14:paraId="00000059">
      <w:pPr>
        <w:pStyle w:val="Heading2"/>
        <w:rPr/>
      </w:pPr>
      <w:r w:rsidDel="00000000" w:rsidR="00000000" w:rsidRPr="00000000">
        <w:rPr>
          <w:rtl w:val="0"/>
        </w:rPr>
        <w:t xml:space="preserve">Boeing Commercial Airplanes</w:t>
      </w:r>
    </w:p>
    <w:p w:rsidR="00000000" w:rsidDel="00000000" w:rsidP="00000000" w:rsidRDefault="00000000" w:rsidRPr="00000000" w14:paraId="0000005A">
      <w:pPr>
        <w:rPr/>
      </w:pPr>
      <w:r w:rsidDel="00000000" w:rsidR="00000000" w:rsidRPr="00000000">
        <w:rPr>
          <w:b w:val="1"/>
          <w:bCs w:val="1"/>
          <w:rtl w:val="0"/>
        </w:rPr>
        <w:t xml:space="preserve">Senior Supply Chain Management Analyst — Delivery &amp; Executive Initiatives</w:t>
      </w:r>
      <w:r w:rsidDel="00000000" w:rsidR="00000000" w:rsidRPr="00000000">
        <w:rPr>
          <w:rtl w:val="0"/>
        </w:rPr>
        <w:t xml:space="preserve">  |  2021–2024</w:t>
      </w:r>
    </w:p>
    <w:p w:rsidR="00000000" w:rsidDel="00000000" w:rsidP="00000000" w:rsidRDefault="00000000" w:rsidRPr="00000000" w14:paraId="0000005B">
      <w:pPr>
        <w:rPr/>
      </w:pPr>
      <w:r w:rsidDel="00000000" w:rsidR="00000000" w:rsidRPr="00000000">
        <w:rPr>
          <w:rtl w:val="0"/>
        </w:rPr>
        <w:t xml:space="preserve">Led recurring operational performance governance and data-driven recovery activities for a fabrication business unit.</w:t>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Contributed to a 52% reduction in shortages to airplane programs.</w:t>
      </w:r>
    </w:p>
    <w:p w:rsidR="00000000" w:rsidDel="00000000" w:rsidP="00000000" w:rsidRDefault="00000000" w:rsidRPr="00000000" w14:paraId="000000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Led daily plantwide delivery meetings involving first-line, senior, and director-level stakeholders.</w:t>
      </w:r>
    </w:p>
    <w:p w:rsidR="00000000" w:rsidDel="00000000" w:rsidP="00000000" w:rsidRDefault="00000000" w:rsidRPr="00000000" w14:paraId="000000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Used SQL, Microsoft Access, VBA, ERP data, reports, and dashboards to improve visibility and decision-making.</w:t>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Mentored analysts in developing queries and self-service reporting capability.</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Monitored business health and communicated recovery plans for degraded metrics.</w:t>
      </w:r>
    </w:p>
    <w:p w:rsidR="00000000" w:rsidDel="00000000" w:rsidP="00000000" w:rsidRDefault="00000000" w:rsidRPr="00000000" w14:paraId="00000061">
      <w:pPr>
        <w:pStyle w:val="Heading2"/>
        <w:rPr/>
      </w:pPr>
      <w:r w:rsidDel="00000000" w:rsidR="00000000" w:rsidRPr="00000000">
        <w:rPr>
          <w:rtl w:val="0"/>
        </w:rPr>
        <w:t xml:space="preserve">Boeing Commercial Airplanes</w:t>
      </w:r>
    </w:p>
    <w:p w:rsidR="00000000" w:rsidDel="00000000" w:rsidP="00000000" w:rsidRDefault="00000000" w:rsidRPr="00000000" w14:paraId="00000062">
      <w:pPr>
        <w:rPr/>
      </w:pPr>
      <w:r w:rsidDel="00000000" w:rsidR="00000000" w:rsidRPr="00000000">
        <w:rPr>
          <w:b w:val="1"/>
          <w:bCs w:val="1"/>
          <w:rtl w:val="0"/>
        </w:rPr>
        <w:t xml:space="preserve">Supply Chain Management Analyst Initiative Leader / Temporary Supply Chain Manager</w:t>
      </w:r>
      <w:r w:rsidDel="00000000" w:rsidR="00000000" w:rsidRPr="00000000">
        <w:rPr>
          <w:rtl w:val="0"/>
        </w:rPr>
        <w:t xml:space="preserve">  |  2019–2021</w:t>
      </w:r>
    </w:p>
    <w:p w:rsidR="00000000" w:rsidDel="00000000" w:rsidP="00000000" w:rsidRDefault="00000000" w:rsidRPr="00000000" w14:paraId="00000063">
      <w:pPr>
        <w:rPr/>
      </w:pPr>
      <w:r w:rsidDel="00000000" w:rsidR="00000000" w:rsidRPr="00000000">
        <w:rPr>
          <w:rtl w:val="0"/>
        </w:rPr>
        <w:t xml:space="preserve">Led enterprise-scale initiatives and temporarily managed frontline supply-chain support functions.</w:t>
      </w:r>
    </w:p>
    <w:p w:rsidR="00000000" w:rsidDel="00000000" w:rsidP="00000000" w:rsidRDefault="00000000" w:rsidRPr="00000000" w14:paraId="0000006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Led the Fabrication inventory data accuracy initiative to 99% IRA.</w:t>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Created KPI structures, reports, targets, and accountability cadences across multiple business units.</w:t>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Managed warehousing, expediting, shipping, receiving, and production-floor support during a temporary leadership assignment.</w:t>
      </w:r>
    </w:p>
    <w:p w:rsidR="00000000" w:rsidDel="00000000" w:rsidP="00000000" w:rsidRDefault="00000000" w:rsidRPr="00000000" w14:paraId="000000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Supported a fabrication organization of approximately 22,000 employees.</w:t>
      </w:r>
    </w:p>
    <w:p w:rsidR="00000000" w:rsidDel="00000000" w:rsidP="00000000" w:rsidRDefault="00000000" w:rsidRPr="00000000" w14:paraId="00000068">
      <w:pPr>
        <w:pStyle w:val="Heading2"/>
        <w:rPr/>
      </w:pPr>
      <w:r w:rsidDel="00000000" w:rsidR="00000000" w:rsidRPr="00000000">
        <w:rPr>
          <w:rtl w:val="0"/>
        </w:rPr>
        <w:t xml:space="preserve">Boeing and Prior Industry Roles</w:t>
      </w:r>
    </w:p>
    <w:p w:rsidR="00000000" w:rsidDel="00000000" w:rsidP="00000000" w:rsidRDefault="00000000" w:rsidRPr="00000000" w14:paraId="00000069">
      <w:pPr>
        <w:rPr/>
      </w:pPr>
      <w:r w:rsidDel="00000000" w:rsidR="00000000" w:rsidRPr="00000000">
        <w:rPr>
          <w:b w:val="1"/>
          <w:bCs w:val="1"/>
          <w:rtl w:val="0"/>
        </w:rPr>
        <w:t xml:space="preserve">Supply Chain Analyst, Materials Management, Warehouse and Inventory Leadership</w:t>
      </w:r>
      <w:r w:rsidDel="00000000" w:rsidR="00000000" w:rsidRPr="00000000">
        <w:rPr>
          <w:rtl w:val="0"/>
        </w:rPr>
        <w:t xml:space="preserve">  |  2009–2019</w:t>
      </w:r>
    </w:p>
    <w:p w:rsidR="00000000" w:rsidDel="00000000" w:rsidP="00000000" w:rsidRDefault="00000000" w:rsidRPr="00000000" w14:paraId="0000006A">
      <w:pPr>
        <w:rPr/>
      </w:pPr>
      <w:r w:rsidDel="00000000" w:rsidR="00000000" w:rsidRPr="00000000">
        <w:rPr>
          <w:rtl w:val="0"/>
        </w:rPr>
        <w:t xml:space="preserve">Built operational depth in materials planning, warehouse transitions, supplier coordination, inventory control, Lean, safety, and production support.</w:t>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Reduced raw-material disruption by 95% during a rapid warehouse move.</w:t>
      </w:r>
    </w:p>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Maintained or supported inventory accuracy above 99%.</w:t>
      </w:r>
    </w:p>
    <w:p w:rsidR="00000000" w:rsidDel="00000000" w:rsidP="00000000" w:rsidRDefault="00000000" w:rsidRPr="00000000" w14:paraId="0000006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Oversaw material handlers and led safety, 5S, and continuous-improvement activities.</w:t>
      </w:r>
    </w:p>
    <w:p w:rsidR="00000000" w:rsidDel="00000000" w:rsidP="00000000" w:rsidRDefault="00000000" w:rsidRPr="00000000" w14:paraId="0000006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Trained employees in SAP, Lean processes, reporting, and operational workflows.</w:t>
      </w:r>
    </w:p>
    <w:p w:rsidR="00000000" w:rsidDel="00000000" w:rsidP="00000000" w:rsidRDefault="00000000" w:rsidRPr="00000000" w14:paraId="0000006F">
      <w:pPr>
        <w:pStyle w:val="Heading1"/>
        <w:rPr/>
      </w:pPr>
      <w:r w:rsidDel="00000000" w:rsidR="00000000" w:rsidRPr="00000000">
        <w:rPr>
          <w:rtl w:val="0"/>
        </w:rPr>
        <w:t xml:space="preserve">5. Enterprise Transformation, Data, and Risk</w:t>
      </w:r>
    </w:p>
    <w:p w:rsidR="00000000" w:rsidDel="00000000" w:rsidP="00000000" w:rsidRDefault="00000000" w:rsidRPr="00000000" w14:paraId="00000070">
      <w:pPr>
        <w:pStyle w:val="Heading2"/>
        <w:rPr/>
      </w:pPr>
      <w:r w:rsidDel="00000000" w:rsidR="00000000" w:rsidRPr="00000000">
        <w:rPr>
          <w:rtl w:val="0"/>
        </w:rPr>
        <w:t xml:space="preserve">SAP S/4HANA and Data Transformation</w:t>
      </w:r>
    </w:p>
    <w:p w:rsidR="00000000" w:rsidDel="00000000" w:rsidP="00000000" w:rsidRDefault="00000000" w:rsidRPr="00000000" w14:paraId="00000071">
      <w:pPr>
        <w:rPr/>
      </w:pPr>
      <w:r w:rsidDel="00000000" w:rsidR="00000000" w:rsidRPr="00000000">
        <w:rPr>
          <w:rtl w:val="0"/>
        </w:rPr>
        <w:t xml:space="preserve">Michael’s current transformation work sits between operational process owners and technical delivery teams. He supports the definition, sequencing, validation, testing, and governance required to move data and business processes from legacy ERP environments into SAP S/4HANA while protecting continuity.</w:t>
      </w:r>
    </w:p>
    <w:p w:rsidR="00000000" w:rsidDel="00000000" w:rsidP="00000000" w:rsidRDefault="00000000" w:rsidRPr="00000000" w14:paraId="0000007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Business requirements and process validation</w:t>
      </w:r>
    </w:p>
    <w:p w:rsidR="00000000" w:rsidDel="00000000" w:rsidP="00000000" w:rsidRDefault="00000000" w:rsidRPr="00000000" w14:paraId="0000007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Source-to-target data mapping and conversion planning</w:t>
      </w:r>
    </w:p>
    <w:p w:rsidR="00000000" w:rsidDel="00000000" w:rsidP="00000000" w:rsidRDefault="00000000" w:rsidRPr="00000000" w14:paraId="0000007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Data-quality rules, issue resolution, and reconciliation</w:t>
      </w:r>
    </w:p>
    <w:p w:rsidR="00000000" w:rsidDel="00000000" w:rsidP="00000000" w:rsidRDefault="00000000" w:rsidRPr="00000000" w14:paraId="0000007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System and interface dependency identification</w:t>
      </w:r>
    </w:p>
    <w:p w:rsidR="00000000" w:rsidDel="00000000" w:rsidP="00000000" w:rsidRDefault="00000000" w:rsidRPr="00000000" w14:paraId="0000007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Cutover sequencing, checkpoint</w:t>
      </w:r>
      <w:r w:rsidDel="00000000" w:rsidR="00000000" w:rsidRPr="00000000">
        <w:rPr>
          <w:rtl w:val="0"/>
        </w:rPr>
        <w:t xml:space="preserve"> criteria</w:t>
      </w: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 and business continuity</w:t>
      </w:r>
    </w:p>
    <w:p w:rsidR="00000000" w:rsidDel="00000000" w:rsidP="00000000" w:rsidRDefault="00000000" w:rsidRPr="00000000" w14:paraId="0000007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Leadership communication and decision traceability</w:t>
      </w:r>
    </w:p>
    <w:p w:rsidR="00000000" w:rsidDel="00000000" w:rsidP="00000000" w:rsidRDefault="00000000" w:rsidRPr="00000000" w14:paraId="00000078">
      <w:pPr>
        <w:pStyle w:val="Heading2"/>
        <w:rPr/>
      </w:pPr>
      <w:r w:rsidDel="00000000" w:rsidR="00000000" w:rsidRPr="00000000">
        <w:rPr>
          <w:rtl w:val="0"/>
        </w:rPr>
        <w:t xml:space="preserve">Safety Risk Management</w:t>
      </w:r>
    </w:p>
    <w:p w:rsidR="00000000" w:rsidDel="00000000" w:rsidP="00000000" w:rsidRDefault="00000000" w:rsidRPr="00000000" w14:paraId="00000079">
      <w:pPr>
        <w:rPr/>
      </w:pPr>
      <w:r w:rsidDel="00000000" w:rsidR="00000000" w:rsidRPr="00000000">
        <w:rPr>
          <w:rtl w:val="0"/>
        </w:rPr>
        <w:t xml:space="preserve">As an SRM Lead, Michael facilitates structured analysis of enterprise change items affecting system integrity, supplier interfaces, data, process continuity, and operational performance.</w:t>
      </w:r>
    </w:p>
    <w:p w:rsidR="00000000" w:rsidDel="00000000" w:rsidP="00000000" w:rsidRDefault="00000000" w:rsidRPr="00000000" w14:paraId="0000007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System definition and stakeholder identification</w:t>
      </w:r>
    </w:p>
    <w:p w:rsidR="00000000" w:rsidDel="00000000" w:rsidP="00000000" w:rsidRDefault="00000000" w:rsidRPr="00000000" w14:paraId="0000007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Hazard identification and credible outcome analysis</w:t>
      </w:r>
    </w:p>
    <w:p w:rsidR="00000000" w:rsidDel="00000000" w:rsidP="00000000" w:rsidRDefault="00000000" w:rsidRPr="00000000" w14:paraId="0000007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Existing-control assessment</w:t>
      </w:r>
    </w:p>
    <w:p w:rsidR="00000000" w:rsidDel="00000000" w:rsidP="00000000" w:rsidRDefault="00000000" w:rsidRPr="00000000" w14:paraId="0000007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Mitigation planning and action ownership</w:t>
      </w:r>
    </w:p>
    <w:p w:rsidR="00000000" w:rsidDel="00000000" w:rsidP="00000000" w:rsidRDefault="00000000" w:rsidRPr="00000000" w14:paraId="0000007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Residual-risk evaluation</w:t>
      </w:r>
    </w:p>
    <w:p w:rsidR="00000000" w:rsidDel="00000000" w:rsidP="00000000" w:rsidRDefault="00000000" w:rsidRPr="00000000" w14:paraId="0000007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Targeted monitoring and verification</w:t>
      </w:r>
    </w:p>
    <w:p w:rsidR="00000000" w:rsidDel="00000000" w:rsidP="00000000" w:rsidRDefault="00000000" w:rsidRPr="00000000" w14:paraId="0000008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Traceable governance documentation</w:t>
      </w:r>
    </w:p>
    <w:p w:rsidR="00000000" w:rsidDel="00000000" w:rsidP="00000000" w:rsidRDefault="00000000" w:rsidRPr="00000000" w14:paraId="00000081">
      <w:pPr>
        <w:pStyle w:val="Heading1"/>
        <w:rPr/>
      </w:pPr>
      <w:r w:rsidDel="00000000" w:rsidR="00000000" w:rsidRPr="00000000">
        <w:rPr>
          <w:rtl w:val="0"/>
        </w:rPr>
        <w:t xml:space="preserve">6. Data, Analytics and Technical Enablement</w:t>
      </w:r>
    </w:p>
    <w:p w:rsidR="00000000" w:rsidDel="00000000" w:rsidP="00000000" w:rsidRDefault="00000000" w:rsidRPr="00000000" w14:paraId="00000082">
      <w:pPr>
        <w:rPr/>
      </w:pPr>
      <w:r w:rsidDel="00000000" w:rsidR="00000000" w:rsidRPr="00000000">
        <w:rPr>
          <w:rtl w:val="0"/>
        </w:rPr>
        <w:t xml:space="preserve">Michael has repeatedly used data and lightweight technical solutions to make operational problems visible, improve decisions, and enable teams to act earlier.</w:t>
      </w:r>
    </w:p>
    <w:tbl>
      <w:tblPr>
        <w:tblStyle w:val="Table5"/>
        <w:tblW w:w="1016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083"/>
        <w:gridCol w:w="5083"/>
        <w:tblGridChange w:id="0">
          <w:tblGrid>
            <w:gridCol w:w="5083"/>
            <w:gridCol w:w="5083"/>
          </w:tblGrid>
        </w:tblGridChange>
      </w:tblGrid>
      <w:tr>
        <w:trPr>
          <w:cantSplit w:val="0"/>
          <w:tblHeader w:val="0"/>
        </w:trPr>
        <w:tc>
          <w:tcPr>
            <w:shd w:fill="d9eaf7" w:val="clear"/>
            <w:vAlign w:val="center"/>
          </w:tcPr>
          <w:p w:rsidR="00000000" w:rsidDel="00000000" w:rsidP="00000000" w:rsidRDefault="00000000" w:rsidRPr="00000000" w14:paraId="00000083">
            <w:pPr>
              <w:spacing w:after="30" w:lineRule="auto"/>
              <w:rPr/>
            </w:pPr>
            <w:r w:rsidDel="00000000" w:rsidR="00000000" w:rsidRPr="00000000">
              <w:rPr>
                <w:b w:val="1"/>
                <w:bCs w:val="1"/>
                <w:sz w:val="17"/>
                <w:szCs w:val="17"/>
                <w:rtl w:val="0"/>
              </w:rPr>
              <w:t xml:space="preserve">Capability</w:t>
            </w:r>
            <w:r w:rsidDel="00000000" w:rsidR="00000000" w:rsidRPr="00000000">
              <w:rPr>
                <w:rtl w:val="0"/>
              </w:rPr>
            </w:r>
          </w:p>
        </w:tc>
        <w:tc>
          <w:tcPr>
            <w:shd w:fill="d9eaf7" w:val="clear"/>
            <w:vAlign w:val="center"/>
          </w:tcPr>
          <w:p w:rsidR="00000000" w:rsidDel="00000000" w:rsidP="00000000" w:rsidRDefault="00000000" w:rsidRPr="00000000" w14:paraId="00000084">
            <w:pPr>
              <w:spacing w:after="30" w:lineRule="auto"/>
              <w:rPr/>
            </w:pPr>
            <w:r w:rsidDel="00000000" w:rsidR="00000000" w:rsidRPr="00000000">
              <w:rPr>
                <w:b w:val="1"/>
                <w:bCs w:val="1"/>
                <w:sz w:val="17"/>
                <w:szCs w:val="17"/>
                <w:rtl w:val="0"/>
              </w:rPr>
              <w:t xml:space="preserve">Applied Evidence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5">
            <w:pPr>
              <w:spacing w:after="30" w:lineRule="auto"/>
              <w:rPr/>
            </w:pPr>
            <w:r w:rsidDel="00000000" w:rsidR="00000000" w:rsidRPr="00000000">
              <w:rPr>
                <w:sz w:val="17"/>
                <w:szCs w:val="17"/>
                <w:rtl w:val="0"/>
              </w:rPr>
              <w:t xml:space="preserve">SQL, Access, VBA, Tableau, PowerBI  reporting</w:t>
            </w:r>
            <w:r w:rsidDel="00000000" w:rsidR="00000000" w:rsidRPr="00000000">
              <w:rPr>
                <w:rtl w:val="0"/>
              </w:rPr>
            </w:r>
          </w:p>
        </w:tc>
        <w:tc>
          <w:tcPr>
            <w:vAlign w:val="center"/>
          </w:tcPr>
          <w:p w:rsidR="00000000" w:rsidDel="00000000" w:rsidP="00000000" w:rsidRDefault="00000000" w:rsidRPr="00000000" w14:paraId="00000086">
            <w:pPr>
              <w:spacing w:after="30" w:lineRule="auto"/>
              <w:rPr/>
            </w:pPr>
            <w:r w:rsidDel="00000000" w:rsidR="00000000" w:rsidRPr="00000000">
              <w:rPr>
                <w:sz w:val="17"/>
                <w:szCs w:val="17"/>
                <w:rtl w:val="0"/>
              </w:rPr>
              <w:t xml:space="preserve">Created queries, reports, and analytical tools supporting delivery, inventory, supplier, and shortage management.</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7">
            <w:pPr>
              <w:spacing w:after="30" w:lineRule="auto"/>
              <w:rPr/>
            </w:pPr>
            <w:r w:rsidDel="00000000" w:rsidR="00000000" w:rsidRPr="00000000">
              <w:rPr>
                <w:sz w:val="17"/>
                <w:szCs w:val="17"/>
                <w:rtl w:val="0"/>
              </w:rPr>
              <w:t xml:space="preserve">KPI and dashboard design</w:t>
            </w:r>
            <w:r w:rsidDel="00000000" w:rsidR="00000000" w:rsidRPr="00000000">
              <w:rPr>
                <w:rtl w:val="0"/>
              </w:rPr>
            </w:r>
          </w:p>
        </w:tc>
        <w:tc>
          <w:tcPr>
            <w:vAlign w:val="center"/>
          </w:tcPr>
          <w:p w:rsidR="00000000" w:rsidDel="00000000" w:rsidP="00000000" w:rsidRDefault="00000000" w:rsidRPr="00000000" w14:paraId="00000088">
            <w:pPr>
              <w:spacing w:after="30" w:lineRule="auto"/>
              <w:rPr/>
            </w:pPr>
            <w:r w:rsidDel="00000000" w:rsidR="00000000" w:rsidRPr="00000000">
              <w:rPr>
                <w:sz w:val="17"/>
                <w:szCs w:val="17"/>
                <w:rtl w:val="0"/>
              </w:rPr>
              <w:t xml:space="preserve">Developed scorecards, targets, reporting cadences, and recovery views for senior forums.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9">
            <w:pPr>
              <w:spacing w:after="30" w:lineRule="auto"/>
              <w:rPr/>
            </w:pPr>
            <w:r w:rsidDel="00000000" w:rsidR="00000000" w:rsidRPr="00000000">
              <w:rPr>
                <w:sz w:val="17"/>
                <w:szCs w:val="17"/>
                <w:rtl w:val="0"/>
              </w:rPr>
              <w:t xml:space="preserve">Data quality</w:t>
            </w:r>
            <w:r w:rsidDel="00000000" w:rsidR="00000000" w:rsidRPr="00000000">
              <w:rPr>
                <w:rtl w:val="0"/>
              </w:rPr>
            </w:r>
          </w:p>
        </w:tc>
        <w:tc>
          <w:tcPr>
            <w:vAlign w:val="center"/>
          </w:tcPr>
          <w:p w:rsidR="00000000" w:rsidDel="00000000" w:rsidP="00000000" w:rsidRDefault="00000000" w:rsidRPr="00000000" w14:paraId="0000008A">
            <w:pPr>
              <w:spacing w:after="30" w:lineRule="auto"/>
              <w:rPr/>
            </w:pPr>
            <w:r w:rsidDel="00000000" w:rsidR="00000000" w:rsidRPr="00000000">
              <w:rPr>
                <w:sz w:val="17"/>
                <w:szCs w:val="17"/>
                <w:rtl w:val="0"/>
              </w:rPr>
              <w:t xml:space="preserve">Led inventory accuracy initiatives and supported ERP conversion and readiness checks.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B">
            <w:pPr>
              <w:spacing w:after="30" w:lineRule="auto"/>
              <w:rPr/>
            </w:pPr>
            <w:r w:rsidDel="00000000" w:rsidR="00000000" w:rsidRPr="00000000">
              <w:rPr>
                <w:sz w:val="17"/>
                <w:szCs w:val="17"/>
                <w:rtl w:val="0"/>
              </w:rPr>
              <w:t xml:space="preserve">Predictive visibility</w:t>
            </w:r>
            <w:r w:rsidDel="00000000" w:rsidR="00000000" w:rsidRPr="00000000">
              <w:rPr>
                <w:rtl w:val="0"/>
              </w:rPr>
            </w:r>
          </w:p>
        </w:tc>
        <w:tc>
          <w:tcPr>
            <w:vAlign w:val="center"/>
          </w:tcPr>
          <w:p w:rsidR="00000000" w:rsidDel="00000000" w:rsidP="00000000" w:rsidRDefault="00000000" w:rsidRPr="00000000" w14:paraId="0000008C">
            <w:pPr>
              <w:spacing w:after="30" w:lineRule="auto"/>
              <w:rPr/>
            </w:pPr>
            <w:r w:rsidDel="00000000" w:rsidR="00000000" w:rsidRPr="00000000">
              <w:rPr>
                <w:sz w:val="17"/>
                <w:szCs w:val="17"/>
                <w:rtl w:val="0"/>
              </w:rPr>
              <w:t xml:space="preserve">Used line-of-balance and related analysis to identify shortage risk before downstream impact.</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D">
            <w:pPr>
              <w:spacing w:after="30" w:lineRule="auto"/>
              <w:rPr/>
            </w:pPr>
            <w:r w:rsidDel="00000000" w:rsidR="00000000" w:rsidRPr="00000000">
              <w:rPr>
                <w:sz w:val="17"/>
                <w:szCs w:val="17"/>
                <w:rtl w:val="0"/>
              </w:rPr>
              <w:t xml:space="preserve">Business requirements</w:t>
            </w:r>
            <w:r w:rsidDel="00000000" w:rsidR="00000000" w:rsidRPr="00000000">
              <w:rPr>
                <w:rtl w:val="0"/>
              </w:rPr>
            </w:r>
          </w:p>
        </w:tc>
        <w:tc>
          <w:tcPr>
            <w:vAlign w:val="center"/>
          </w:tcPr>
          <w:p w:rsidR="00000000" w:rsidDel="00000000" w:rsidP="00000000" w:rsidRDefault="00000000" w:rsidRPr="00000000" w14:paraId="0000008E">
            <w:pPr>
              <w:spacing w:after="30" w:lineRule="auto"/>
              <w:rPr/>
            </w:pPr>
            <w:r w:rsidDel="00000000" w:rsidR="00000000" w:rsidRPr="00000000">
              <w:rPr>
                <w:sz w:val="17"/>
                <w:szCs w:val="17"/>
                <w:rtl w:val="0"/>
              </w:rPr>
              <w:t xml:space="preserve">Translates process needs and operational constraints into structured system and data requirements.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F">
            <w:pPr>
              <w:spacing w:after="30" w:lineRule="auto"/>
              <w:rPr/>
            </w:pPr>
            <w:r w:rsidDel="00000000" w:rsidR="00000000" w:rsidRPr="00000000">
              <w:rPr>
                <w:sz w:val="17"/>
                <w:szCs w:val="17"/>
                <w:rtl w:val="0"/>
              </w:rPr>
              <w:t xml:space="preserve">Technical mentoring</w:t>
            </w:r>
            <w:r w:rsidDel="00000000" w:rsidR="00000000" w:rsidRPr="00000000">
              <w:rPr>
                <w:rtl w:val="0"/>
              </w:rPr>
            </w:r>
          </w:p>
        </w:tc>
        <w:tc>
          <w:tcPr>
            <w:vAlign w:val="center"/>
          </w:tcPr>
          <w:p w:rsidR="00000000" w:rsidDel="00000000" w:rsidP="00000000" w:rsidRDefault="00000000" w:rsidRPr="00000000" w14:paraId="00000090">
            <w:pPr>
              <w:spacing w:after="30" w:lineRule="auto"/>
              <w:rPr/>
            </w:pPr>
            <w:r w:rsidDel="00000000" w:rsidR="00000000" w:rsidRPr="00000000">
              <w:rPr>
                <w:sz w:val="17"/>
                <w:szCs w:val="17"/>
                <w:rtl w:val="0"/>
              </w:rPr>
              <w:t xml:space="preserve">Helped analysts develop reporting and query capability rather than depending on centralized support.</w:t>
            </w:r>
            <w:r w:rsidDel="00000000" w:rsidR="00000000" w:rsidRPr="00000000">
              <w:rPr>
                <w:rtl w:val="0"/>
              </w:rPr>
            </w:r>
          </w:p>
        </w:tc>
      </w:tr>
    </w:tbl>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pStyle w:val="Heading1"/>
        <w:rPr/>
      </w:pPr>
      <w:r w:rsidDel="00000000" w:rsidR="00000000" w:rsidRPr="00000000">
        <w:rPr>
          <w:rtl w:val="0"/>
        </w:rPr>
        <w:t xml:space="preserve">7. Education and Professional Development</w:t>
      </w:r>
    </w:p>
    <w:p w:rsidR="00000000" w:rsidDel="00000000" w:rsidP="00000000" w:rsidRDefault="00000000" w:rsidRPr="00000000" w14:paraId="00000093">
      <w:pPr>
        <w:pStyle w:val="Heading2"/>
        <w:rPr/>
      </w:pPr>
      <w:r w:rsidDel="00000000" w:rsidR="00000000" w:rsidRPr="00000000">
        <w:rPr>
          <w:rtl w:val="0"/>
        </w:rPr>
        <w:t xml:space="preserve">Western Governors University</w:t>
      </w:r>
    </w:p>
    <w:p w:rsidR="00000000" w:rsidDel="00000000" w:rsidP="00000000" w:rsidRDefault="00000000" w:rsidRPr="00000000" w14:paraId="00000094">
      <w:pPr>
        <w:rPr/>
      </w:pPr>
      <w:r w:rsidDel="00000000" w:rsidR="00000000" w:rsidRPr="00000000">
        <w:rPr>
          <w:b w:val="1"/>
          <w:bCs w:val="1"/>
          <w:rtl w:val="0"/>
        </w:rPr>
        <w:t xml:space="preserve">Bachelor of Science, Software Engineering</w:t>
      </w: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Full-stack software development, object-oriented design, data structures, databases, web development, software security, testing, quality assurance, user experience, version control, documentation, and cloud deployment.</w:t>
      </w:r>
    </w:p>
    <w:p w:rsidR="00000000" w:rsidDel="00000000" w:rsidP="00000000" w:rsidRDefault="00000000" w:rsidRPr="00000000" w14:paraId="00000096">
      <w:pPr>
        <w:pStyle w:val="Heading2"/>
        <w:rPr/>
      </w:pPr>
      <w:r w:rsidDel="00000000" w:rsidR="00000000" w:rsidRPr="00000000">
        <w:rPr>
          <w:rtl w:val="0"/>
        </w:rPr>
        <w:t xml:space="preserve">Green River College</w:t>
      </w:r>
    </w:p>
    <w:p w:rsidR="00000000" w:rsidDel="00000000" w:rsidP="00000000" w:rsidRDefault="00000000" w:rsidRPr="00000000" w14:paraId="00000097">
      <w:pPr>
        <w:rPr/>
      </w:pPr>
      <w:r w:rsidDel="00000000" w:rsidR="00000000" w:rsidRPr="00000000">
        <w:rPr>
          <w:b w:val="1"/>
          <w:bCs w:val="1"/>
          <w:rtl w:val="0"/>
        </w:rPr>
        <w:t xml:space="preserve">Associate in Applied Science, Computer Information Systems and Security</w:t>
      </w: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Programming, Java, databases, systems analysis, web development, JavaScript, Linux, Windows Server, networking, security, troubleshooting, and IT for business.</w:t>
      </w:r>
    </w:p>
    <w:p w:rsidR="00000000" w:rsidDel="00000000" w:rsidP="00000000" w:rsidRDefault="00000000" w:rsidRPr="00000000" w14:paraId="00000099">
      <w:pPr>
        <w:pStyle w:val="Heading2"/>
        <w:rPr/>
      </w:pPr>
      <w:r w:rsidDel="00000000" w:rsidR="00000000" w:rsidRPr="00000000">
        <w:rPr>
          <w:rtl w:val="0"/>
        </w:rPr>
        <w:t xml:space="preserve">Cornell University / eCornell</w:t>
      </w:r>
    </w:p>
    <w:p w:rsidR="00000000" w:rsidDel="00000000" w:rsidP="00000000" w:rsidRDefault="00000000" w:rsidRPr="00000000" w14:paraId="0000009A">
      <w:pPr>
        <w:rPr/>
      </w:pPr>
      <w:r w:rsidDel="00000000" w:rsidR="00000000" w:rsidRPr="00000000">
        <w:rPr>
          <w:b w:val="1"/>
          <w:bCs w:val="1"/>
          <w:rtl w:val="0"/>
        </w:rPr>
        <w:t xml:space="preserve">AI Strategy, Project Leadership, Blockchain Technology and FinTech</w:t>
      </w: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AI opportunity assessment, workflow redesign, portfolio prioritization, communication, emotional intelligence, team leadership, emerging technology, and business application.</w:t>
      </w:r>
    </w:p>
    <w:p w:rsidR="00000000" w:rsidDel="00000000" w:rsidP="00000000" w:rsidRDefault="00000000" w:rsidRPr="00000000" w14:paraId="0000009C">
      <w:pPr>
        <w:pStyle w:val="Heading2"/>
        <w:rPr/>
      </w:pPr>
      <w:r w:rsidDel="00000000" w:rsidR="00000000" w:rsidRPr="00000000">
        <w:rPr>
          <w:rtl w:val="0"/>
        </w:rPr>
        <w:t xml:space="preserve">Certifications</w:t>
      </w:r>
    </w:p>
    <w:p w:rsidR="00000000" w:rsidDel="00000000" w:rsidP="00000000" w:rsidRDefault="00000000" w:rsidRPr="00000000" w14:paraId="0000009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AWS Certified Cloud Practitioner</w:t>
      </w:r>
    </w:p>
    <w:p w:rsidR="00000000" w:rsidDel="00000000" w:rsidP="00000000" w:rsidRDefault="00000000" w:rsidRPr="00000000" w14:paraId="000000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CompTIA Project+</w:t>
      </w:r>
    </w:p>
    <w:p w:rsidR="00000000" w:rsidDel="00000000" w:rsidP="00000000" w:rsidRDefault="00000000" w:rsidRPr="00000000" w14:paraId="0000009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CompTIA A+</w:t>
      </w:r>
    </w:p>
    <w:p w:rsidR="00000000" w:rsidDel="00000000" w:rsidP="00000000" w:rsidRDefault="00000000" w:rsidRPr="00000000" w14:paraId="000000A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Boeing Generative AI Advocate</w:t>
      </w:r>
    </w:p>
    <w:p w:rsidR="00000000" w:rsidDel="00000000" w:rsidP="00000000" w:rsidRDefault="00000000" w:rsidRPr="00000000" w14:paraId="000000A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Cornell AI Strategy Certificate</w:t>
      </w:r>
    </w:p>
    <w:p w:rsidR="00000000" w:rsidDel="00000000" w:rsidP="00000000" w:rsidRDefault="00000000" w:rsidRPr="00000000" w14:paraId="000000A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Advanced CATIA V5 Certification</w:t>
      </w:r>
    </w:p>
    <w:p w:rsidR="00000000" w:rsidDel="00000000" w:rsidP="00000000" w:rsidRDefault="00000000" w:rsidRPr="00000000" w14:paraId="000000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Supply Chain Proficiency coursework</w:t>
      </w:r>
    </w:p>
    <w:p w:rsidR="00000000" w:rsidDel="00000000" w:rsidP="00000000" w:rsidRDefault="00000000" w:rsidRPr="00000000" w14:paraId="000000A4">
      <w:pPr>
        <w:pStyle w:val="Heading1"/>
        <w:rPr/>
      </w:pPr>
      <w:r w:rsidDel="00000000" w:rsidR="00000000" w:rsidRPr="00000000">
        <w:rPr>
          <w:rtl w:val="0"/>
        </w:rPr>
        <w:t xml:space="preserve">8. Applied Software Engineering Portfolio</w:t>
      </w:r>
    </w:p>
    <w:p w:rsidR="00000000" w:rsidDel="00000000" w:rsidP="00000000" w:rsidRDefault="00000000" w:rsidRPr="00000000" w14:paraId="000000A5">
      <w:pPr>
        <w:pStyle w:val="Heading2"/>
        <w:rPr/>
      </w:pPr>
      <w:r w:rsidDel="00000000" w:rsidR="00000000" w:rsidRPr="00000000">
        <w:rPr>
          <w:rtl w:val="0"/>
        </w:rPr>
        <w:t xml:space="preserve">MyTABL — My Tabletop Accounting &amp; Booth Ledger</w:t>
      </w:r>
    </w:p>
    <w:p w:rsidR="00000000" w:rsidDel="00000000" w:rsidP="00000000" w:rsidRDefault="00000000" w:rsidRPr="00000000" w14:paraId="000000A6">
      <w:pPr>
        <w:rPr/>
      </w:pPr>
      <w:r w:rsidDel="00000000" w:rsidR="00000000" w:rsidRPr="00000000">
        <w:rPr>
          <w:rtl w:val="0"/>
        </w:rPr>
        <w:t xml:space="preserve">Originally conceived as ERP-Lite, MyTABL evolved into a cloud-deployed, ERP-inspired application for small vendors. It manages products, inventory, customers, orders, pricing, access roles, validation, and sales reporting.</w:t>
      </w:r>
    </w:p>
    <w:p w:rsidR="00000000" w:rsidDel="00000000" w:rsidP="00000000" w:rsidRDefault="00000000" w:rsidRPr="00000000" w14:paraId="000000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Java 17, Spring Boot, Spring Security, Spring Data JPA, Thymeleaf, Maven</w:t>
      </w:r>
    </w:p>
    <w:p w:rsidR="00000000" w:rsidDel="00000000" w:rsidP="00000000" w:rsidRDefault="00000000" w:rsidRPr="00000000" w14:paraId="000000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H2 for development and PostgreSQL on Amazon RDS for production</w:t>
      </w:r>
    </w:p>
    <w:p w:rsidR="00000000" w:rsidDel="00000000" w:rsidP="00000000" w:rsidRDefault="00000000" w:rsidRPr="00000000" w14:paraId="000000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AWS Elastic Beanstalk deployment</w:t>
      </w:r>
    </w:p>
    <w:p w:rsidR="00000000" w:rsidDel="00000000" w:rsidP="00000000" w:rsidRDefault="00000000" w:rsidRPr="00000000" w14:paraId="000000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Role-based ADMIN and CLERK access</w:t>
      </w:r>
    </w:p>
    <w:p w:rsidR="00000000" w:rsidDel="00000000" w:rsidP="00000000" w:rsidRDefault="00000000" w:rsidRPr="00000000" w14:paraId="000000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Object-oriented pricing strategies using inheritance, polymorphism, and encapsulation</w:t>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JUnit 5, Mockito, AssertJ, and Maven Surefire testing</w:t>
      </w:r>
    </w:p>
    <w:p w:rsidR="00000000" w:rsidDel="00000000" w:rsidP="00000000" w:rsidRDefault="00000000" w:rsidRPr="00000000" w14:paraId="000000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14 documented unit tests with zero failures and zero errors</w:t>
      </w:r>
    </w:p>
    <w:p w:rsidR="00000000" w:rsidDel="00000000" w:rsidP="00000000" w:rsidRDefault="00000000" w:rsidRPr="00000000" w14:paraId="000000A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Technical maintenance guide, end-user guide, release workflow, and deployment documentation</w:t>
      </w:r>
    </w:p>
    <w:p w:rsidR="00000000" w:rsidDel="00000000" w:rsidP="00000000" w:rsidRDefault="00000000" w:rsidRPr="00000000" w14:paraId="000000AF">
      <w:pPr>
        <w:pStyle w:val="Heading2"/>
        <w:rPr/>
      </w:pPr>
      <w:r w:rsidDel="00000000" w:rsidR="00000000" w:rsidRPr="00000000">
        <w:rPr>
          <w:rtl w:val="0"/>
        </w:rPr>
        <w:t xml:space="preserve">Additional Projects</w:t>
      </w:r>
    </w:p>
    <w:p w:rsidR="00000000" w:rsidDel="00000000" w:rsidP="00000000" w:rsidRDefault="00000000" w:rsidRPr="00000000" w14:paraId="000000B0">
      <w:pPr>
        <w:rPr/>
      </w:pPr>
      <w:r w:rsidDel="00000000" w:rsidR="00000000" w:rsidRPr="00000000">
        <w:rPr>
          <w:b w:val="1"/>
          <w:bCs w:val="1"/>
          <w:rtl w:val="0"/>
        </w:rPr>
        <w:t xml:space="preserve">Vacation Booking Backend: </w:t>
      </w:r>
      <w:r w:rsidDel="00000000" w:rsidR="00000000" w:rsidRPr="00000000">
        <w:rPr>
          <w:rtl w:val="0"/>
        </w:rPr>
        <w:t xml:space="preserve">Spring Boot REST backend integrated with an Angular interface, relational entities, checkout processing, validation, persistence, and order tracking.</w:t>
      </w:r>
    </w:p>
    <w:p w:rsidR="00000000" w:rsidDel="00000000" w:rsidP="00000000" w:rsidRDefault="00000000" w:rsidRPr="00000000" w14:paraId="000000B1">
      <w:pPr>
        <w:rPr/>
      </w:pPr>
      <w:r w:rsidDel="00000000" w:rsidR="00000000" w:rsidRPr="00000000">
        <w:rPr>
          <w:b w:val="1"/>
          <w:bCs w:val="1"/>
          <w:rtl w:val="0"/>
        </w:rPr>
        <w:t xml:space="preserve">Vacation Planner Android App: </w:t>
      </w:r>
      <w:r w:rsidDel="00000000" w:rsidR="00000000" w:rsidRPr="00000000">
        <w:rPr>
          <w:rtl w:val="0"/>
        </w:rPr>
        <w:t xml:space="preserve">Native Java/Android application using Room persistence, date validation, notifications, sharing, multi-screen navigation, and signed APK release.</w:t>
      </w:r>
    </w:p>
    <w:p w:rsidR="00000000" w:rsidDel="00000000" w:rsidP="00000000" w:rsidRDefault="00000000" w:rsidRPr="00000000" w14:paraId="000000B2">
      <w:pPr>
        <w:rPr/>
      </w:pPr>
      <w:r w:rsidDel="00000000" w:rsidR="00000000" w:rsidRPr="00000000">
        <w:rPr>
          <w:b w:val="1"/>
          <w:bCs w:val="1"/>
          <w:rtl w:val="0"/>
        </w:rPr>
        <w:t xml:space="preserve">International Hotel Application: </w:t>
      </w:r>
      <w:r w:rsidDel="00000000" w:rsidR="00000000" w:rsidRPr="00000000">
        <w:rPr>
          <w:rtl w:val="0"/>
        </w:rPr>
        <w:t xml:space="preserve">Advanced Java work involving multithreading, localization, time-zone conversion, containerization, Docker, and AWS deployment planning.</w:t>
      </w:r>
    </w:p>
    <w:p w:rsidR="00000000" w:rsidDel="00000000" w:rsidP="00000000" w:rsidRDefault="00000000" w:rsidRPr="00000000" w14:paraId="000000B3">
      <w:pPr>
        <w:rPr/>
      </w:pPr>
      <w:r w:rsidDel="00000000" w:rsidR="00000000" w:rsidRPr="00000000">
        <w:rPr>
          <w:b w:val="1"/>
          <w:bCs w:val="1"/>
          <w:rtl w:val="0"/>
        </w:rPr>
        <w:t xml:space="preserve">Version Control: </w:t>
      </w:r>
      <w:r w:rsidDel="00000000" w:rsidR="00000000" w:rsidRPr="00000000">
        <w:rPr>
          <w:rtl w:val="0"/>
        </w:rPr>
        <w:t xml:space="preserve">Git and GitLab branching, commits, merge workflows, conflict resolution, traceable history, and CI/CD awareness.</w:t>
      </w:r>
    </w:p>
    <w:p w:rsidR="00000000" w:rsidDel="00000000" w:rsidP="00000000" w:rsidRDefault="00000000" w:rsidRPr="00000000" w14:paraId="000000B4">
      <w:pPr>
        <w:pStyle w:val="Heading1"/>
        <w:rPr/>
      </w:pPr>
      <w:r w:rsidDel="00000000" w:rsidR="00000000" w:rsidRPr="00000000">
        <w:rPr>
          <w:rtl w:val="0"/>
        </w:rPr>
        <w:t xml:space="preserve">9. Technical Capability Summary</w:t>
      </w:r>
    </w:p>
    <w:tbl>
      <w:tblPr>
        <w:tblStyle w:val="Table6"/>
        <w:tblW w:w="1016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083"/>
        <w:gridCol w:w="5083"/>
        <w:tblGridChange w:id="0">
          <w:tblGrid>
            <w:gridCol w:w="5083"/>
            <w:gridCol w:w="5083"/>
          </w:tblGrid>
        </w:tblGridChange>
      </w:tblGrid>
      <w:tr>
        <w:trPr>
          <w:cantSplit w:val="0"/>
          <w:tblHeader w:val="0"/>
        </w:trPr>
        <w:tc>
          <w:tcPr>
            <w:shd w:fill="d9eaf7" w:val="clear"/>
            <w:vAlign w:val="center"/>
          </w:tcPr>
          <w:p w:rsidR="00000000" w:rsidDel="00000000" w:rsidP="00000000" w:rsidRDefault="00000000" w:rsidRPr="00000000" w14:paraId="000000B5">
            <w:pPr>
              <w:spacing w:after="30" w:lineRule="auto"/>
              <w:rPr/>
            </w:pPr>
            <w:r w:rsidDel="00000000" w:rsidR="00000000" w:rsidRPr="00000000">
              <w:rPr>
                <w:b w:val="1"/>
                <w:bCs w:val="1"/>
                <w:sz w:val="17"/>
                <w:szCs w:val="17"/>
                <w:rtl w:val="0"/>
              </w:rPr>
              <w:t xml:space="preserve">Area</w:t>
            </w:r>
            <w:r w:rsidDel="00000000" w:rsidR="00000000" w:rsidRPr="00000000">
              <w:rPr>
                <w:rtl w:val="0"/>
              </w:rPr>
            </w:r>
          </w:p>
        </w:tc>
        <w:tc>
          <w:tcPr>
            <w:shd w:fill="d9eaf7" w:val="clear"/>
            <w:vAlign w:val="center"/>
          </w:tcPr>
          <w:p w:rsidR="00000000" w:rsidDel="00000000" w:rsidP="00000000" w:rsidRDefault="00000000" w:rsidRPr="00000000" w14:paraId="000000B6">
            <w:pPr>
              <w:spacing w:after="30" w:lineRule="auto"/>
              <w:rPr/>
            </w:pPr>
            <w:r w:rsidDel="00000000" w:rsidR="00000000" w:rsidRPr="00000000">
              <w:rPr>
                <w:b w:val="1"/>
                <w:bCs w:val="1"/>
                <w:sz w:val="17"/>
                <w:szCs w:val="17"/>
                <w:rtl w:val="0"/>
              </w:rPr>
              <w:t xml:space="preserve">Capabilities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7">
            <w:pPr>
              <w:spacing w:after="30" w:lineRule="auto"/>
              <w:rPr/>
            </w:pPr>
            <w:r w:rsidDel="00000000" w:rsidR="00000000" w:rsidRPr="00000000">
              <w:rPr>
                <w:sz w:val="17"/>
                <w:szCs w:val="17"/>
                <w:rtl w:val="0"/>
              </w:rPr>
              <w:t xml:space="preserve">Data and Analytics</w:t>
            </w:r>
            <w:r w:rsidDel="00000000" w:rsidR="00000000" w:rsidRPr="00000000">
              <w:rPr>
                <w:rtl w:val="0"/>
              </w:rPr>
            </w:r>
          </w:p>
        </w:tc>
        <w:tc>
          <w:tcPr>
            <w:vAlign w:val="center"/>
          </w:tcPr>
          <w:p w:rsidR="00000000" w:rsidDel="00000000" w:rsidP="00000000" w:rsidRDefault="00000000" w:rsidRPr="00000000" w14:paraId="000000B8">
            <w:pPr>
              <w:spacing w:after="30" w:lineRule="auto"/>
              <w:rPr/>
            </w:pPr>
            <w:r w:rsidDel="00000000" w:rsidR="00000000" w:rsidRPr="00000000">
              <w:rPr>
                <w:sz w:val="17"/>
                <w:szCs w:val="17"/>
                <w:rtl w:val="0"/>
              </w:rPr>
              <w:t xml:space="preserve">SQL, Microsoft Access, VBA, Excel, Power BI, Tableau, KPI frameworks, dashboards, data validation, data quality, reconciliation, reporting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9">
            <w:pPr>
              <w:spacing w:after="30" w:lineRule="auto"/>
              <w:rPr/>
            </w:pPr>
            <w:r w:rsidDel="00000000" w:rsidR="00000000" w:rsidRPr="00000000">
              <w:rPr>
                <w:sz w:val="17"/>
                <w:szCs w:val="17"/>
                <w:rtl w:val="0"/>
              </w:rPr>
              <w:t xml:space="preserve">Software</w:t>
            </w:r>
            <w:r w:rsidDel="00000000" w:rsidR="00000000" w:rsidRPr="00000000">
              <w:rPr>
                <w:rtl w:val="0"/>
              </w:rPr>
            </w:r>
          </w:p>
        </w:tc>
        <w:tc>
          <w:tcPr>
            <w:vAlign w:val="center"/>
          </w:tcPr>
          <w:p w:rsidR="00000000" w:rsidDel="00000000" w:rsidP="00000000" w:rsidRDefault="00000000" w:rsidRPr="00000000" w14:paraId="000000BA">
            <w:pPr>
              <w:spacing w:after="30" w:lineRule="auto"/>
              <w:rPr/>
            </w:pPr>
            <w:r w:rsidDel="00000000" w:rsidR="00000000" w:rsidRPr="00000000">
              <w:rPr>
                <w:sz w:val="17"/>
                <w:szCs w:val="17"/>
                <w:rtl w:val="0"/>
              </w:rPr>
              <w:t xml:space="preserve">Java, Spring Boot, REST APIs, Maven, JavaScript, HTML, CSS, Python, object-oriented design, unit testing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B">
            <w:pPr>
              <w:spacing w:after="30" w:lineRule="auto"/>
              <w:rPr/>
            </w:pPr>
            <w:r w:rsidDel="00000000" w:rsidR="00000000" w:rsidRPr="00000000">
              <w:rPr>
                <w:sz w:val="17"/>
                <w:szCs w:val="17"/>
                <w:rtl w:val="0"/>
              </w:rPr>
              <w:t xml:space="preserve">Platforms and Systems</w:t>
            </w:r>
            <w:r w:rsidDel="00000000" w:rsidR="00000000" w:rsidRPr="00000000">
              <w:rPr>
                <w:rtl w:val="0"/>
              </w:rPr>
            </w:r>
          </w:p>
        </w:tc>
        <w:tc>
          <w:tcPr>
            <w:vAlign w:val="center"/>
          </w:tcPr>
          <w:p w:rsidR="00000000" w:rsidDel="00000000" w:rsidP="00000000" w:rsidRDefault="00000000" w:rsidRPr="00000000" w14:paraId="000000BC">
            <w:pPr>
              <w:spacing w:after="30" w:lineRule="auto"/>
              <w:rPr/>
            </w:pPr>
            <w:r w:rsidDel="00000000" w:rsidR="00000000" w:rsidRPr="00000000">
              <w:rPr>
                <w:sz w:val="17"/>
                <w:szCs w:val="17"/>
                <w:rtl w:val="0"/>
              </w:rPr>
              <w:t xml:space="preserve">SAP S/4HANA, ERPln, PostgreSQL, H2, AWS Elastic Beanstalk, Amazon RDS, Docker, GitLab</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D">
            <w:pPr>
              <w:spacing w:after="30" w:lineRule="auto"/>
              <w:rPr/>
            </w:pPr>
            <w:r w:rsidDel="00000000" w:rsidR="00000000" w:rsidRPr="00000000">
              <w:rPr>
                <w:sz w:val="17"/>
                <w:szCs w:val="17"/>
                <w:rtl w:val="0"/>
              </w:rPr>
              <w:t xml:space="preserve">Business and Transformation</w:t>
            </w:r>
            <w:r w:rsidDel="00000000" w:rsidR="00000000" w:rsidRPr="00000000">
              <w:rPr>
                <w:rtl w:val="0"/>
              </w:rPr>
            </w:r>
          </w:p>
        </w:tc>
        <w:tc>
          <w:tcPr>
            <w:vAlign w:val="center"/>
          </w:tcPr>
          <w:p w:rsidR="00000000" w:rsidDel="00000000" w:rsidP="00000000" w:rsidRDefault="00000000" w:rsidRPr="00000000" w14:paraId="000000BE">
            <w:pPr>
              <w:spacing w:after="30" w:lineRule="auto"/>
              <w:rPr/>
            </w:pPr>
            <w:r w:rsidDel="00000000" w:rsidR="00000000" w:rsidRPr="00000000">
              <w:rPr>
                <w:sz w:val="17"/>
                <w:szCs w:val="17"/>
                <w:rtl w:val="0"/>
              </w:rPr>
              <w:t xml:space="preserve">Requirements analysis, process mapping, fit-gap analysis, system integration, test planning, cutover readiness, risk governance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F">
            <w:pPr>
              <w:spacing w:after="30" w:lineRule="auto"/>
              <w:rPr/>
            </w:pPr>
            <w:r w:rsidDel="00000000" w:rsidR="00000000" w:rsidRPr="00000000">
              <w:rPr>
                <w:sz w:val="17"/>
                <w:szCs w:val="17"/>
                <w:rtl w:val="0"/>
              </w:rPr>
              <w:t xml:space="preserve">AI and Emerging Technology</w:t>
            </w:r>
            <w:r w:rsidDel="00000000" w:rsidR="00000000" w:rsidRPr="00000000">
              <w:rPr>
                <w:rtl w:val="0"/>
              </w:rPr>
            </w:r>
          </w:p>
        </w:tc>
        <w:tc>
          <w:tcPr>
            <w:vAlign w:val="center"/>
          </w:tcPr>
          <w:p w:rsidR="00000000" w:rsidDel="00000000" w:rsidP="00000000" w:rsidRDefault="00000000" w:rsidRPr="00000000" w14:paraId="000000C0">
            <w:pPr>
              <w:rPr/>
            </w:pPr>
            <w:r w:rsidDel="00000000" w:rsidR="00000000" w:rsidRPr="00000000">
              <w:rPr>
                <w:rtl w:val="0"/>
              </w:rPr>
              <w:t xml:space="preserve">Enterprise AI portfolio creation and leadership, AI implementation strategy, use-case intake and prioritization, stakeholder alignment, deployment and adoption planning, generative AI strategy, ComfyUI, prompt design, workflow experimentation, and output evaluation</w:t>
            </w:r>
          </w:p>
        </w:tc>
      </w:tr>
    </w:tbl>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pStyle w:val="Heading1"/>
        <w:rPr/>
      </w:pPr>
      <w:r w:rsidDel="00000000" w:rsidR="00000000" w:rsidRPr="00000000">
        <w:rPr>
          <w:rtl w:val="0"/>
        </w:rPr>
        <w:t xml:space="preserve">10. Enterprise AI Portfolio Leadership</w:t>
      </w:r>
    </w:p>
    <w:p w:rsidR="00000000" w:rsidDel="00000000" w:rsidP="00000000" w:rsidRDefault="00000000" w:rsidRPr="00000000" w14:paraId="000000C3">
      <w:pPr>
        <w:rPr/>
      </w:pPr>
      <w:r w:rsidDel="00000000" w:rsidR="00000000" w:rsidRPr="00000000">
        <w:rPr>
          <w:rtl w:val="0"/>
        </w:rPr>
        <w:t xml:space="preserve">Michael has moved beyond individual AI experimentation into portfolio-level leadership, creating structured pipelines of AI opportunities tied to enterprise business needs, implementation planning, governance, development, and deployment.</w:t>
      </w:r>
    </w:p>
    <w:p w:rsidR="00000000" w:rsidDel="00000000" w:rsidP="00000000" w:rsidRDefault="00000000" w:rsidRPr="00000000" w14:paraId="000000C4">
      <w:pPr>
        <w:pStyle w:val="Heading2"/>
        <w:rPr/>
      </w:pPr>
      <w:r w:rsidDel="00000000" w:rsidR="00000000" w:rsidRPr="00000000">
        <w:rPr>
          <w:rtl w:val="0"/>
        </w:rPr>
        <w:t xml:space="preserve">Enterprise Safety Management System AI Portfolio — CASO</w:t>
      </w:r>
    </w:p>
    <w:p w:rsidR="00000000" w:rsidDel="00000000" w:rsidP="00000000" w:rsidRDefault="00000000" w:rsidRPr="00000000" w14:paraId="000000C5">
      <w:pPr>
        <w:rPr/>
      </w:pPr>
      <w:r w:rsidDel="00000000" w:rsidR="00000000" w:rsidRPr="00000000">
        <w:rPr>
          <w:rtl w:val="0"/>
        </w:rPr>
        <w:t xml:space="preserve">Michael created and leads an AI portfolio for the Enterprise Safety Management System team within the CASO organization. The portfolio is actively in work and development and includes a strategy for identifying, evaluating, prioritizing, developing, implementing, and sustaining AI-enabled capabilities.</w:t>
      </w:r>
    </w:p>
    <w:p w:rsidR="00000000" w:rsidDel="00000000" w:rsidP="00000000" w:rsidRDefault="00000000" w:rsidRPr="00000000" w14:paraId="000000C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Established an AI portfolio structure aligned to Enterprise Safety Management System needs and CASO priorities.</w:t>
      </w:r>
    </w:p>
    <w:p w:rsidR="00000000" w:rsidDel="00000000" w:rsidP="00000000" w:rsidRDefault="00000000" w:rsidRPr="00000000" w14:paraId="000000C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Developed an implementation strategy covering use-case intake, prioritization, stakeholder alignment, development, deployment, adoption, and sustainment.</w:t>
      </w:r>
    </w:p>
    <w:p w:rsidR="00000000" w:rsidDel="00000000" w:rsidP="00000000" w:rsidRDefault="00000000" w:rsidRPr="00000000" w14:paraId="000000C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Coordinates business users, technical contributors, process owners, and leadership to move ideas from opportunity definition into executable work.</w:t>
      </w:r>
    </w:p>
    <w:p w:rsidR="00000000" w:rsidDel="00000000" w:rsidP="00000000" w:rsidRDefault="00000000" w:rsidRPr="00000000" w14:paraId="000000C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Maintains focus on responsible implementation, business value, data and process dependencies, user readiness, and measurable outcomes.</w:t>
      </w:r>
    </w:p>
    <w:p w:rsidR="00000000" w:rsidDel="00000000" w:rsidP="00000000" w:rsidRDefault="00000000" w:rsidRPr="00000000" w14:paraId="000000C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Has one AI-enabled tool deployed, demonstrating the ability to move a portfolio item beyond concept and development into operational use.</w:t>
      </w:r>
    </w:p>
    <w:p w:rsidR="00000000" w:rsidDel="00000000" w:rsidP="00000000" w:rsidRDefault="00000000" w:rsidRPr="00000000" w14:paraId="000000CB">
      <w:pPr>
        <w:pStyle w:val="Heading2"/>
        <w:rPr/>
      </w:pPr>
      <w:r w:rsidDel="00000000" w:rsidR="00000000" w:rsidRPr="00000000">
        <w:rPr>
          <w:rtl w:val="0"/>
        </w:rPr>
        <w:t xml:space="preserve">SAP Program AI Portfolio</w:t>
      </w:r>
    </w:p>
    <w:p w:rsidR="00000000" w:rsidDel="00000000" w:rsidP="00000000" w:rsidRDefault="00000000" w:rsidRPr="00000000" w14:paraId="000000CC">
      <w:pPr>
        <w:rPr/>
      </w:pPr>
      <w:r w:rsidDel="00000000" w:rsidR="00000000" w:rsidRPr="00000000">
        <w:rPr>
          <w:rtl w:val="0"/>
        </w:rPr>
        <w:t xml:space="preserve">Michael also leads an AI portfolio for the SAP program that is currently in work and development. This portfolio is focused on identifying practical opportunities where AI can support transformation activities, reduce manual effort, improve access to information, strengthen decision support, and help teams navigate complex SAP-related work.</w:t>
      </w:r>
    </w:p>
    <w:p w:rsidR="00000000" w:rsidDel="00000000" w:rsidP="00000000" w:rsidRDefault="00000000" w:rsidRPr="00000000" w14:paraId="000000C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Creates structure around AI opportunities rather than treating them as isolated experiments.</w:t>
      </w:r>
    </w:p>
    <w:p w:rsidR="00000000" w:rsidDel="00000000" w:rsidP="00000000" w:rsidRDefault="00000000" w:rsidRPr="00000000" w14:paraId="000000C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Connects supply-chain and SAP program needs with potential AI capabilities and technical delivery paths.</w:t>
      </w:r>
    </w:p>
    <w:p w:rsidR="00000000" w:rsidDel="00000000" w:rsidP="00000000" w:rsidRDefault="00000000" w:rsidRPr="00000000" w14:paraId="000000C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Supports prioritization based on business value, feasibility, data availability, risk, user impact, and implementation readiness.</w:t>
      </w:r>
    </w:p>
    <w:p w:rsidR="00000000" w:rsidDel="00000000" w:rsidP="00000000" w:rsidRDefault="00000000" w:rsidRPr="00000000" w14:paraId="000000D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Builds alignment among program stakeholders so that AI work supports transformation objectives and operating processes.</w:t>
      </w:r>
    </w:p>
    <w:p w:rsidR="00000000" w:rsidDel="00000000" w:rsidP="00000000" w:rsidRDefault="00000000" w:rsidRPr="00000000" w14:paraId="000000D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Applies lessons from software engineering, AI strategy, data quality, workflow design, and enterprise change leadership.</w:t>
      </w:r>
    </w:p>
    <w:p w:rsidR="00000000" w:rsidDel="00000000" w:rsidP="00000000" w:rsidRDefault="00000000" w:rsidRPr="00000000" w14:paraId="000000D2">
      <w:pPr>
        <w:pStyle w:val="Heading2"/>
        <w:rPr/>
      </w:pPr>
      <w:r w:rsidDel="00000000" w:rsidR="00000000" w:rsidRPr="00000000">
        <w:rPr>
          <w:rtl w:val="0"/>
        </w:rPr>
        <w:t xml:space="preserve">Why the AI Portfolio Work Matters</w:t>
      </w:r>
    </w:p>
    <w:p w:rsidR="00000000" w:rsidDel="00000000" w:rsidP="00000000" w:rsidRDefault="00000000" w:rsidRPr="00000000" w14:paraId="000000D3">
      <w:pPr>
        <w:rPr/>
      </w:pPr>
      <w:r w:rsidDel="00000000" w:rsidR="00000000" w:rsidRPr="00000000">
        <w:rPr>
          <w:rtl w:val="0"/>
        </w:rPr>
        <w:t xml:space="preserve">These portfolios demonstrate that Michael's AI experience is not limited to using generative tools. He is building repeatable mechanisms for selecting the right problems, defining outcomes, coordinating development, planning implementation, managing adoption, and delivering capabilities into the business. This positions him as a strong bridge between operational teams, program leadership, data and technology contributors, and end users.</w:t>
      </w:r>
    </w:p>
    <w:p w:rsidR="00000000" w:rsidDel="00000000" w:rsidP="00000000" w:rsidRDefault="00000000" w:rsidRPr="00000000" w14:paraId="000000D4">
      <w:pPr>
        <w:pStyle w:val="Heading1"/>
        <w:rPr/>
      </w:pPr>
      <w:r w:rsidDel="00000000" w:rsidR="00000000" w:rsidRPr="00000000">
        <w:rPr>
          <w:rtl w:val="0"/>
        </w:rPr>
        <w:t xml:space="preserve">11. Applied Generative AI Tools: ComfyUI, Open AI Suite</w:t>
      </w:r>
    </w:p>
    <w:p w:rsidR="00000000" w:rsidDel="00000000" w:rsidP="00000000" w:rsidRDefault="00000000" w:rsidRPr="00000000" w14:paraId="000000D5">
      <w:pPr>
        <w:rPr/>
      </w:pPr>
      <w:r w:rsidDel="00000000" w:rsidR="00000000" w:rsidRPr="00000000">
        <w:rPr>
          <w:rtl w:val="0"/>
        </w:rPr>
        <w:t xml:space="preserve">Michael uses ComfyUI, an open-source, node-based environment for building visual generative AI workflows. It exposes the steps of an image-generation pipeline—such as model loading, prompt conditioning, sampling, image processing, and output—as connected nodes that can be configured, reused, and troubleshot.</w:t>
      </w:r>
    </w:p>
    <w:p w:rsidR="00000000" w:rsidDel="00000000" w:rsidP="00000000" w:rsidRDefault="00000000" w:rsidRPr="00000000" w14:paraId="000000D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Builds repeatable workflows using models such as Flux and JuggernautXL.</w:t>
      </w:r>
    </w:p>
    <w:p w:rsidR="00000000" w:rsidDel="00000000" w:rsidP="00000000" w:rsidRDefault="00000000" w:rsidRPr="00000000" w14:paraId="000000D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Configures prompts, samplers, steps, seeds, batch generation, custom nodes, and output handling.</w:t>
      </w:r>
    </w:p>
    <w:p w:rsidR="00000000" w:rsidDel="00000000" w:rsidP="00000000" w:rsidRDefault="00000000" w:rsidRPr="00000000" w14:paraId="000000D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Uses CSV-driven inputs and standardized filenames to support downstream creative-production workflows.</w:t>
      </w:r>
    </w:p>
    <w:p w:rsidR="00000000" w:rsidDel="00000000" w:rsidP="00000000" w:rsidRDefault="00000000" w:rsidRPr="00000000" w14:paraId="000000D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Developed transferable skills in workflow design, systems thinking, controlled experimentation, troubleshooting, reproducibility, automation, and output-quality evaluation.</w:t>
      </w:r>
    </w:p>
    <w:p w:rsidR="00000000" w:rsidDel="00000000" w:rsidP="00000000" w:rsidRDefault="00000000" w:rsidRPr="00000000" w14:paraId="000000DA">
      <w:pPr>
        <w:rPr/>
      </w:pPr>
      <w:r w:rsidDel="00000000" w:rsidR="00000000" w:rsidRPr="00000000">
        <w:rPr>
          <w:rtl w:val="0"/>
        </w:rPr>
        <w:t xml:space="preserve">ComfyUI is supporting evidence of hands-on AI-tool fluency; the stronger leadership evidence is Michael's creation and leadership of enterprise AI portfolios for CASO's Enterprise Safety Management System team and the SAP program.</w:t>
      </w:r>
    </w:p>
    <w:p w:rsidR="00000000" w:rsidDel="00000000" w:rsidP="00000000" w:rsidRDefault="00000000" w:rsidRPr="00000000" w14:paraId="000000DB">
      <w:pPr>
        <w:pStyle w:val="Heading1"/>
        <w:rPr/>
      </w:pPr>
      <w:r w:rsidDel="00000000" w:rsidR="00000000" w:rsidRPr="00000000">
        <w:rPr>
          <w:rtl w:val="0"/>
        </w:rPr>
        <w:t xml:space="preserve">12. Leadership and Communication Approach</w:t>
      </w:r>
    </w:p>
    <w:p w:rsidR="00000000" w:rsidDel="00000000" w:rsidP="00000000" w:rsidRDefault="00000000" w:rsidRPr="00000000" w14:paraId="000000DC">
      <w:pPr>
        <w:rPr/>
      </w:pPr>
      <w:r w:rsidDel="00000000" w:rsidR="00000000" w:rsidRPr="00000000">
        <w:rPr>
          <w:rtl w:val="0"/>
        </w:rPr>
        <w:t xml:space="preserve">Michael’s formal project-leadership development and practical experience have shaped an approach centered on clarity, listening, supportive accountability, and measurable commitments.</w:t>
      </w:r>
    </w:p>
    <w:p w:rsidR="00000000" w:rsidDel="00000000" w:rsidP="00000000" w:rsidRDefault="00000000" w:rsidRPr="00000000" w14:paraId="000000D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Clarify the business problem and desired outcome before selecting a solution.</w:t>
      </w:r>
    </w:p>
    <w:p w:rsidR="00000000" w:rsidDel="00000000" w:rsidP="00000000" w:rsidRDefault="00000000" w:rsidRPr="00000000" w14:paraId="000000D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Listen actively and create room for subject-matter experts to contribute.</w:t>
      </w:r>
    </w:p>
    <w:p w:rsidR="00000000" w:rsidDel="00000000" w:rsidP="00000000" w:rsidRDefault="00000000" w:rsidRPr="00000000" w14:paraId="000000D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Use agendas, milestones, owners, and dates to turn discussion into execution.</w:t>
      </w:r>
    </w:p>
    <w:p w:rsidR="00000000" w:rsidDel="00000000" w:rsidP="00000000" w:rsidRDefault="00000000" w:rsidRPr="00000000" w14:paraId="000000E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Address missed commitments by first understanding barriers and offering support.</w:t>
      </w:r>
    </w:p>
    <w:p w:rsidR="00000000" w:rsidDel="00000000" w:rsidP="00000000" w:rsidRDefault="00000000" w:rsidRPr="00000000" w14:paraId="000000E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Communicate risk, status, and decisions at the level needed by each audience.</w:t>
      </w:r>
    </w:p>
    <w:p w:rsidR="00000000" w:rsidDel="00000000" w:rsidP="00000000" w:rsidRDefault="00000000" w:rsidRPr="00000000" w14:paraId="000000E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Maintain traceability so that teams understand what was decided, why, and what happens next.</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0" w:line="276" w:lineRule="auto"/>
        <w:ind w:left="360" w:right="0" w:firstLine="0"/>
        <w:jc w:val="left"/>
        <w:rPr/>
      </w:pPr>
      <w:r w:rsidDel="00000000" w:rsidR="00000000" w:rsidRPr="00000000">
        <w:rPr>
          <w:rtl w:val="0"/>
        </w:rPr>
      </w:r>
    </w:p>
    <w:p w:rsidR="00000000" w:rsidDel="00000000" w:rsidP="00000000" w:rsidRDefault="00000000" w:rsidRPr="00000000" w14:paraId="000000E4">
      <w:pPr>
        <w:pStyle w:val="Heading1"/>
        <w:rPr/>
      </w:pPr>
      <w:r w:rsidDel="00000000" w:rsidR="00000000" w:rsidRPr="00000000">
        <w:rPr>
          <w:rtl w:val="0"/>
        </w:rPr>
        <w:t xml:space="preserve">13. Deeper-Dive Interview Topics</w:t>
      </w:r>
    </w:p>
    <w:p w:rsidR="00000000" w:rsidDel="00000000" w:rsidP="00000000" w:rsidRDefault="00000000" w:rsidRPr="00000000" w14:paraId="000000E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the CASO Enterprise Safety Management System AI portfolio was created, how its implementation strategy is structured, and how one tool progressed to deployment.</w:t>
      </w:r>
    </w:p>
    <w:p w:rsidR="00000000" w:rsidDel="00000000" w:rsidP="00000000" w:rsidRDefault="00000000" w:rsidRPr="00000000" w14:paraId="000000E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the SAP program AI portfolio is organized to identify, assess, prioritize, and develop AI opportunities supporting a complex enterprise transformation.</w:t>
      </w:r>
    </w:p>
    <w:p w:rsidR="00000000" w:rsidDel="00000000" w:rsidP="00000000" w:rsidRDefault="00000000" w:rsidRPr="00000000" w14:paraId="000000E7">
      <w:pPr>
        <w:rPr/>
      </w:pPr>
      <w:r w:rsidDel="00000000" w:rsidR="00000000" w:rsidRPr="00000000">
        <w:rPr>
          <w:rtl w:val="0"/>
        </w:rPr>
        <w:t xml:space="preserve">The following topics provide useful starting points for a hiring manager who wants to explore Michael’s experience in more depth.</w:t>
      </w:r>
    </w:p>
    <w:p w:rsidR="00000000" w:rsidDel="00000000" w:rsidP="00000000" w:rsidRDefault="00000000" w:rsidRPr="00000000" w14:paraId="000000E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a predictive shortage database and operating cadence contributed to a 52% shortage reduction.</w:t>
      </w:r>
    </w:p>
    <w:p w:rsidR="00000000" w:rsidDel="00000000" w:rsidP="00000000" w:rsidRDefault="00000000" w:rsidRPr="00000000" w14:paraId="000000E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inventory metrics were redesigned to focus on customer-facing risk rather than surface compliance.</w:t>
      </w:r>
    </w:p>
    <w:p w:rsidR="00000000" w:rsidDel="00000000" w:rsidP="00000000" w:rsidRDefault="00000000" w:rsidRPr="00000000" w14:paraId="000000E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multi-site SAP S/4HANA conversion, integration, testing, and readiness activities are coordinated.</w:t>
      </w:r>
    </w:p>
    <w:p w:rsidR="00000000" w:rsidDel="00000000" w:rsidP="00000000" w:rsidRDefault="00000000" w:rsidRPr="00000000" w14:paraId="000000E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SRM is used to structure hazards, controls, mitigations, residual risk, and monitoring for enterprise change.</w:t>
      </w:r>
    </w:p>
    <w:p w:rsidR="00000000" w:rsidDel="00000000" w:rsidP="00000000" w:rsidRDefault="00000000" w:rsidRPr="00000000" w14:paraId="000000E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MyTABL translated supply-chain and ERP knowledge into a working cloud-deployed software product.</w:t>
      </w:r>
    </w:p>
    <w:p w:rsidR="00000000" w:rsidDel="00000000" w:rsidP="00000000" w:rsidRDefault="00000000" w:rsidRPr="00000000" w14:paraId="000000E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ComfyUI workflows strengthened practical understanding of modular AI pipelines and controlled experimentation.</w:t>
      </w:r>
    </w:p>
    <w:p w:rsidR="00000000" w:rsidDel="00000000" w:rsidP="00000000" w:rsidRDefault="00000000" w:rsidRPr="00000000" w14:paraId="000000E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7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19"/>
          <w:szCs w:val="19"/>
          <w:u w:val="none"/>
          <w:shd w:fill="auto" w:val="clear"/>
          <w:vertAlign w:val="baseline"/>
          <w:rtl w:val="0"/>
        </w:rPr>
        <w:t xml:space="preserve">How operations, data, software, cloud, AI strategy, and leadership training combine in a business/technical bridge role.</w:t>
      </w:r>
    </w:p>
    <w:sectPr>
      <w:headerReference r:id="rId7" w:type="default"/>
      <w:footerReference r:id="rId8" w:type="default"/>
      <w:pgSz w:h="15840" w:w="12240" w:orient="portrait"/>
      <w:pgMar w:bottom="936" w:top="936" w:left="1037" w:right="103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ptos" w:cs="Aptos" w:eastAsia="Aptos" w:hAnsi="Aptos"/>
        <w:b w:val="0"/>
        <w:bCs w:val="0"/>
        <w:i w:val="0"/>
        <w:iCs w:val="0"/>
        <w:smallCaps w:val="0"/>
        <w:strike w:val="0"/>
        <w:color w:val="000000"/>
        <w:sz w:val="19"/>
        <w:szCs w:val="19"/>
        <w:u w:val="none"/>
        <w:shd w:fill="auto" w:val="clear"/>
        <w:vertAlign w:val="baseline"/>
      </w:rPr>
    </w:pPr>
    <w:r w:rsidDel="00000000" w:rsidR="00000000" w:rsidRPr="00000000">
      <w:rPr>
        <w:rFonts w:ascii="Aptos" w:cs="Aptos" w:eastAsia="Aptos" w:hAnsi="Aptos"/>
        <w:b w:val="0"/>
        <w:bCs w:val="0"/>
        <w:i w:val="0"/>
        <w:iCs w:val="0"/>
        <w:smallCaps w:val="0"/>
        <w:strike w:val="0"/>
        <w:color w:val="595959"/>
        <w:sz w:val="16"/>
        <w:szCs w:val="16"/>
        <w:u w:val="none"/>
        <w:shd w:fill="auto" w:val="clear"/>
        <w:vertAlign w:val="baseline"/>
        <w:rtl w:val="0"/>
      </w:rPr>
      <w:t xml:space="preserve">Michael Roy Bean  •  michaelroybean.com  •  linkedin.com/in/michaelroybean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Aptos" w:cs="Aptos" w:eastAsia="Aptos" w:hAnsi="Aptos"/>
        <w:b w:val="0"/>
        <w:bCs w:val="0"/>
        <w:i w:val="0"/>
        <w:iCs w:val="0"/>
        <w:smallCaps w:val="0"/>
        <w:strike w:val="0"/>
        <w:color w:val="000000"/>
        <w:sz w:val="19"/>
        <w:szCs w:val="19"/>
        <w:u w:val="none"/>
        <w:shd w:fill="auto" w:val="clear"/>
        <w:vertAlign w:val="baseline"/>
      </w:rPr>
    </w:pPr>
    <w:r w:rsidDel="00000000" w:rsidR="00000000" w:rsidRPr="00000000">
      <w:rPr>
        <w:rFonts w:ascii="Aptos" w:cs="Aptos" w:eastAsia="Aptos" w:hAnsi="Aptos"/>
        <w:b w:val="0"/>
        <w:bCs w:val="0"/>
        <w:i w:val="0"/>
        <w:iCs w:val="0"/>
        <w:smallCaps w:val="0"/>
        <w:strike w:val="0"/>
        <w:color w:val="595959"/>
        <w:sz w:val="16"/>
        <w:szCs w:val="16"/>
        <w:u w:val="none"/>
        <w:shd w:fill="auto" w:val="clear"/>
        <w:vertAlign w:val="baseline"/>
        <w:rtl w:val="0"/>
      </w:rPr>
      <w:t xml:space="preserve">MICHAEL R. BEAN  |  CAREER PORTFOLIO</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19"/>
        <w:szCs w:val="19"/>
        <w:lang w:val="en"/>
      </w:rPr>
    </w:rPrDefault>
    <w:pPrDefault>
      <w:pPr>
        <w:spacing w:after="8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Play" w:cs="Play" w:eastAsia="Play" w:hAnsi="Play"/>
      <w:b w:val="1"/>
      <w:bCs w:val="1"/>
      <w:color w:val="17365d"/>
      <w:sz w:val="34"/>
      <w:szCs w:val="34"/>
    </w:rPr>
  </w:style>
  <w:style w:type="paragraph" w:styleId="Heading2">
    <w:name w:val="heading 2"/>
    <w:basedOn w:val="Normal"/>
    <w:next w:val="Normal"/>
    <w:pPr>
      <w:keepNext w:val="1"/>
      <w:keepLines w:val="1"/>
      <w:spacing w:after="0" w:before="200" w:lineRule="auto"/>
    </w:pPr>
    <w:rPr>
      <w:rFonts w:ascii="Play" w:cs="Play" w:eastAsia="Play" w:hAnsi="Play"/>
      <w:b w:val="1"/>
      <w:bCs w:val="1"/>
      <w:color w:val="2f5597"/>
      <w:sz w:val="25"/>
      <w:szCs w:val="25"/>
    </w:rPr>
  </w:style>
  <w:style w:type="paragraph" w:styleId="Heading3">
    <w:name w:val="heading 3"/>
    <w:basedOn w:val="Normal"/>
    <w:next w:val="Normal"/>
    <w:pPr>
      <w:keepNext w:val="1"/>
      <w:keepLines w:val="1"/>
      <w:spacing w:after="0" w:before="200" w:lineRule="auto"/>
    </w:pPr>
    <w:rPr>
      <w:rFonts w:ascii="Play" w:cs="Play" w:eastAsia="Play" w:hAnsi="Play"/>
      <w:b w:val="1"/>
      <w:bCs w:val="1"/>
      <w:color w:val="3f3f3f"/>
      <w:sz w:val="21"/>
      <w:szCs w:val="21"/>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Play" w:cs="Play" w:eastAsia="Play" w:hAnsi="Play"/>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2XPawXgOJlUWJvPKm2qRlfimgw==">CgMxLjA4AHIhMXBlQlE4ZEdQMkFNYTdVbkxpN3o5WWVId0lBNXJ1cGs1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